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6"/>
        <w:ind w:left="0" w:leftChars="0" w:firstLine="0" w:firstLineChars="0"/>
      </w:pPr>
    </w:p>
    <w:p w14:paraId="71EAB638">
      <w:pPr>
        <w:spacing w:line="360" w:lineRule="auto"/>
        <w:ind w:firstLine="562" w:firstLineChars="100"/>
        <w:jc w:val="center"/>
        <w:rPr>
          <w:rFonts w:hint="default" w:ascii="宋体" w:hAnsi="宋体" w:eastAsia="宋体" w:cs="宋体"/>
          <w:b/>
          <w:color w:val="auto"/>
          <w:sz w:val="56"/>
          <w:szCs w:val="56"/>
          <w:highlight w:val="none"/>
          <w:lang w:val="en-US" w:eastAsia="zh-CN"/>
        </w:rPr>
      </w:pPr>
      <w:r>
        <w:rPr>
          <w:rFonts w:hint="eastAsia" w:ascii="宋体" w:hAnsi="宋体" w:cs="宋体"/>
          <w:b/>
          <w:color w:val="auto"/>
          <w:sz w:val="56"/>
          <w:szCs w:val="56"/>
          <w:highlight w:val="none"/>
          <w:lang w:val="en-US" w:eastAsia="zh-CN"/>
        </w:rPr>
        <w:t>桐城师范高等专科学校交通班车租赁服务采购项目</w:t>
      </w:r>
    </w:p>
    <w:p w14:paraId="012F5E32">
      <w:pPr>
        <w:pStyle w:val="2"/>
        <w:rPr>
          <w:rFonts w:hint="eastAsia"/>
          <w:color w:val="auto"/>
          <w:highlight w:val="none"/>
        </w:rPr>
      </w:pPr>
    </w:p>
    <w:p w14:paraId="16BD5BFA">
      <w:pPr>
        <w:spacing w:line="480" w:lineRule="exact"/>
        <w:rPr>
          <w:rFonts w:ascii="宋体"/>
          <w:color w:val="auto"/>
          <w:sz w:val="44"/>
          <w:szCs w:val="44"/>
          <w:highlight w:val="none"/>
        </w:rPr>
      </w:pPr>
    </w:p>
    <w:p w14:paraId="2E845CB9">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 xml:space="preserve">019 </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42D3256F">
      <w:pPr>
        <w:spacing w:line="480" w:lineRule="exact"/>
        <w:jc w:val="center"/>
        <w:rPr>
          <w:rFonts w:hint="eastAsia" w:ascii="黑体" w:hAnsi="黑体" w:eastAsia="黑体" w:cs="宋体"/>
          <w:b/>
          <w:color w:val="auto"/>
          <w:kern w:val="0"/>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8  </w:t>
      </w:r>
      <w:r>
        <w:rPr>
          <w:rFonts w:hint="eastAsia" w:ascii="宋体" w:hAnsi="宋体" w:cs="仿宋_GB2312"/>
          <w:color w:val="auto"/>
          <w:sz w:val="32"/>
          <w:szCs w:val="32"/>
          <w:highlight w:val="none"/>
        </w:rPr>
        <w:t>月</w:t>
      </w: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2"/>
        <w:rPr>
          <w:color w:val="auto"/>
          <w:highlight w:val="none"/>
          <w:lang w:val="zh-CN"/>
        </w:rPr>
      </w:pPr>
    </w:p>
    <w:p w14:paraId="6F456B90">
      <w:pPr>
        <w:pStyle w:val="30"/>
        <w:tabs>
          <w:tab w:val="right" w:leader="dot" w:pos="9070"/>
        </w:tabs>
        <w:spacing w:line="360" w:lineRule="auto"/>
        <w:rPr>
          <w:color w:val="auto"/>
          <w:highlight w:val="none"/>
        </w:rPr>
      </w:pPr>
      <w:bookmarkStart w:id="0" w:name="_Toc23467"/>
      <w:bookmarkStart w:id="1" w:name="_Toc21464"/>
      <w:bookmarkStart w:id="2" w:name="_Toc54941328"/>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30"/>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7E1F158E">
      <w:pPr>
        <w:pStyle w:val="22"/>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2"/>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638FCB1E">
      <w:pPr>
        <w:jc w:val="center"/>
        <w:rPr>
          <w:rFonts w:hint="default" w:ascii="华文中宋" w:hAnsi="华文中宋" w:eastAsia="华文中宋"/>
          <w:b w:val="0"/>
          <w:bCs w:val="0"/>
          <w:color w:val="auto"/>
          <w:kern w:val="44"/>
          <w:sz w:val="32"/>
          <w:szCs w:val="32"/>
          <w:highlight w:val="none"/>
          <w:lang w:val="en-US" w:eastAsia="zh-CN"/>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桐城师范高等专科学校交通班车租赁服务采购项目</w:t>
      </w:r>
    </w:p>
    <w:p w14:paraId="69B8728E">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val="en-US" w:eastAsia="zh-CN"/>
        </w:rPr>
        <w:t>竞争性谈判</w:t>
      </w:r>
      <w:r>
        <w:rPr>
          <w:rFonts w:hint="eastAsia" w:ascii="华文中宋" w:hAnsi="华文中宋" w:eastAsia="华文中宋"/>
          <w:b w:val="0"/>
          <w:bCs w:val="0"/>
          <w:color w:val="auto"/>
          <w:kern w:val="44"/>
          <w:sz w:val="32"/>
          <w:szCs w:val="32"/>
          <w:highlight w:val="none"/>
        </w:rPr>
        <w:t>公告</w:t>
      </w:r>
      <w:bookmarkEnd w:id="5"/>
      <w:bookmarkEnd w:id="6"/>
      <w:bookmarkStart w:id="135" w:name="_GoBack"/>
      <w:bookmarkEnd w:id="135"/>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1" w:hRule="atLeast"/>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7" w:name="OLE_LINK7"/>
            <w:bookmarkStart w:id="8" w:name="OLE_LINK1"/>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 xml:space="preserve">桐城师范高等专科学校交通班车租赁服务采购项目 </w:t>
            </w:r>
            <w:r>
              <w:rPr>
                <w:rFonts w:hint="eastAsia" w:ascii="仿宋" w:hAnsi="仿宋" w:eastAsia="仿宋" w:cs="仿宋"/>
                <w:color w:val="333333"/>
                <w:kern w:val="0"/>
                <w:sz w:val="27"/>
                <w:szCs w:val="27"/>
                <w:lang w:val="en-US" w:eastAsia="zh-CN" w:bidi="ar"/>
              </w:rPr>
              <w:t>的潜在供应商应在桐城师范高等专科学校官网获取采购文件，并于2024年 9 月 4 日 9 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9" w:name="_Toc35393798"/>
      <w:bookmarkStart w:id="10" w:name="_Toc35393629"/>
      <w:bookmarkStart w:id="11" w:name="_Toc28359012"/>
      <w:bookmarkStart w:id="12" w:name="_Toc28359089"/>
      <w:r>
        <w:rPr>
          <w:rFonts w:hint="eastAsia" w:ascii="黑体" w:hAnsi="黑体" w:eastAsia="黑体" w:cs="宋体"/>
          <w:bCs/>
          <w:color w:val="auto"/>
          <w:sz w:val="28"/>
          <w:szCs w:val="28"/>
          <w:highlight w:val="none"/>
        </w:rPr>
        <w:t>一、项目基本情况</w:t>
      </w:r>
      <w:bookmarkEnd w:id="9"/>
      <w:bookmarkEnd w:id="10"/>
      <w:bookmarkEnd w:id="11"/>
      <w:bookmarkEnd w:id="12"/>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019</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桐城师范高等专科学校交通班车租赁服务采购项目</w:t>
      </w:r>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3" w:name="OLE_LINK2"/>
      <w:r>
        <w:rPr>
          <w:rFonts w:hint="eastAsia" w:ascii="仿宋" w:hAnsi="仿宋" w:eastAsia="仿宋"/>
          <w:color w:val="auto"/>
          <w:sz w:val="28"/>
          <w:szCs w:val="28"/>
          <w:highlight w:val="none"/>
          <w:lang w:val="en-US" w:eastAsia="zh-CN"/>
        </w:rPr>
        <w:t>250360.00元</w:t>
      </w:r>
      <w:bookmarkEnd w:id="13"/>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250360.00元</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桐城师范高等专科学校交通班车租赁服务采购项目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9BF8E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合同履行期限：自合同签订之日起</w:t>
      </w:r>
      <w:r>
        <w:rPr>
          <w:rFonts w:hint="eastAsia" w:ascii="仿宋" w:hAnsi="仿宋" w:eastAsia="仿宋"/>
          <w:color w:val="auto"/>
          <w:sz w:val="28"/>
          <w:szCs w:val="28"/>
          <w:highlight w:val="none"/>
          <w:lang w:val="en-US" w:eastAsia="zh-CN"/>
        </w:rPr>
        <w:t>12</w:t>
      </w:r>
      <w:r>
        <w:rPr>
          <w:rFonts w:hint="eastAsia" w:ascii="仿宋" w:hAnsi="仿宋" w:eastAsia="仿宋"/>
          <w:color w:val="auto"/>
          <w:sz w:val="28"/>
          <w:szCs w:val="28"/>
          <w:highlight w:val="none"/>
        </w:rPr>
        <w:t>个月（具体以租赁汽车的实际交付时间为准，合同期内，以实际租赁期限为准；如遇如车改等国家政策调整招标人随时可以解除合同且不承担任何违约责任）。</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4" w:name="_Toc35393799"/>
      <w:bookmarkStart w:id="15" w:name="_Toc35393630"/>
      <w:bookmarkStart w:id="16" w:name="_Toc28359013"/>
      <w:bookmarkStart w:id="17" w:name="_Toc28359090"/>
      <w:r>
        <w:rPr>
          <w:rFonts w:hint="eastAsia" w:ascii="黑体" w:hAnsi="黑体" w:eastAsia="黑体" w:cs="宋体"/>
          <w:bCs/>
          <w:color w:val="auto"/>
          <w:sz w:val="28"/>
          <w:szCs w:val="28"/>
          <w:highlight w:val="none"/>
        </w:rPr>
        <w:t>二、申请人的资格要求：</w:t>
      </w:r>
      <w:bookmarkEnd w:id="14"/>
      <w:bookmarkEnd w:id="15"/>
      <w:bookmarkEnd w:id="16"/>
      <w:bookmarkEnd w:id="17"/>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8" w:name="_Toc28359091"/>
      <w:bookmarkStart w:id="19" w:name="_Toc35393800"/>
      <w:bookmarkStart w:id="20" w:name="_Toc35393631"/>
      <w:bookmarkStart w:id="21" w:name="_Toc28359014"/>
      <w:r>
        <w:rPr>
          <w:rFonts w:hint="eastAsia" w:ascii="仿宋" w:hAnsi="仿宋" w:eastAsia="仿宋"/>
          <w:color w:val="auto"/>
          <w:sz w:val="28"/>
          <w:szCs w:val="28"/>
          <w:highlight w:val="none"/>
        </w:rPr>
        <w:t>1.满足《中华人民共和国政府采购法》第二十二条规定；</w:t>
      </w:r>
    </w:p>
    <w:p w14:paraId="11B2DB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2.落实政府采购政策需满足的资格要求：/</w:t>
      </w:r>
    </w:p>
    <w:p w14:paraId="1A0DAFF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3.本项目的特定资格要求：具有交通运输主管部门颁发的《道路运输经营许可证》；</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8"/>
      <w:bookmarkEnd w:id="19"/>
      <w:bookmarkEnd w:id="20"/>
      <w:bookmarkEnd w:id="21"/>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 xml:space="preserve">4 </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4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9</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00</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2" w:name="_Toc28359092"/>
      <w:bookmarkStart w:id="23" w:name="_Toc35393801"/>
      <w:bookmarkStart w:id="24" w:name="_Toc35393632"/>
      <w:bookmarkStart w:id="25" w:name="_Toc28359015"/>
      <w:r>
        <w:rPr>
          <w:rFonts w:hint="eastAsia" w:ascii="黑体" w:hAnsi="黑体" w:eastAsia="黑体" w:cs="宋体"/>
          <w:bCs/>
          <w:color w:val="auto"/>
          <w:sz w:val="28"/>
          <w:szCs w:val="28"/>
          <w:highlight w:val="none"/>
        </w:rPr>
        <w:t>四、响应文件提交</w:t>
      </w:r>
      <w:bookmarkEnd w:id="22"/>
      <w:bookmarkEnd w:id="23"/>
      <w:bookmarkEnd w:id="24"/>
      <w:bookmarkEnd w:id="25"/>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6" w:name="_Toc28359016"/>
      <w:bookmarkStart w:id="27" w:name="_Toc28359093"/>
      <w:bookmarkStart w:id="28" w:name="_Toc35393633"/>
      <w:bookmarkStart w:id="29"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 xml:space="preserve">4 </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9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4 </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9</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桐城市龙眠东路261号（安徽建方工程造价有限公司）</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6"/>
      <w:bookmarkEnd w:id="27"/>
      <w:bookmarkEnd w:id="28"/>
      <w:bookmarkEnd w:id="29"/>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0" w:name="_Toc28359017"/>
      <w:bookmarkStart w:id="31" w:name="_Toc35393803"/>
      <w:bookmarkStart w:id="32" w:name="_Toc35393634"/>
      <w:bookmarkStart w:id="33" w:name="_Toc28359094"/>
      <w:r>
        <w:rPr>
          <w:rFonts w:hint="eastAsia" w:ascii="仿宋" w:hAnsi="仿宋" w:eastAsia="仿宋"/>
          <w:color w:val="auto"/>
          <w:sz w:val="28"/>
          <w:szCs w:val="28"/>
          <w:highlight w:val="none"/>
          <w:lang w:val="en-US" w:eastAsia="zh-CN"/>
        </w:rPr>
        <w:t>时间：2024 年 9 月 4 日 9 时 00 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桐城市龙眠东路261号（安徽建方工程造价有限公司）</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0"/>
      <w:bookmarkEnd w:id="31"/>
      <w:bookmarkEnd w:id="32"/>
      <w:bookmarkEnd w:id="33"/>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4" w:name="_Toc35393804"/>
      <w:bookmarkStart w:id="35" w:name="_Toc35393635"/>
      <w:r>
        <w:rPr>
          <w:rFonts w:hint="eastAsia" w:ascii="黑体" w:hAnsi="黑体" w:eastAsia="黑体" w:cs="宋体"/>
          <w:bCs/>
          <w:color w:val="auto"/>
          <w:sz w:val="28"/>
          <w:szCs w:val="28"/>
          <w:highlight w:val="none"/>
        </w:rPr>
        <w:t>其他补充事宜</w:t>
      </w:r>
      <w:bookmarkEnd w:id="34"/>
      <w:bookmarkEnd w:id="35"/>
    </w:p>
    <w:p w14:paraId="47276E5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响应文件要求：投标时需将“响应文件”分一正、一副一起装袋密封，并在密封袋上加盖公章。响应文件未按要求装订密封，现场报名时招标代理将拒绝接收。</w:t>
      </w:r>
    </w:p>
    <w:p w14:paraId="123BBE7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注：响应文件的密封袋的封口骑缝处应加盖投标人印章；响应文件密封袋上均应注明下列识别标志:</w:t>
      </w:r>
    </w:p>
    <w:p w14:paraId="55D6CA83">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 xml:space="preserve">招标人名称：        项目名称： </w:t>
      </w:r>
    </w:p>
    <w:p w14:paraId="58D526F5">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年  月  日  时 分，此时间以前不得开封。</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w:t>
      </w:r>
      <w:bookmarkStart w:id="36" w:name="OLE_LINK4"/>
      <w:r>
        <w:rPr>
          <w:rFonts w:hint="eastAsia" w:ascii="仿宋" w:hAnsi="仿宋" w:eastAsia="仿宋" w:cs="Times New Roman"/>
          <w:color w:val="auto"/>
          <w:sz w:val="28"/>
          <w:szCs w:val="28"/>
          <w:highlight w:val="none"/>
          <w:lang w:val="en-US" w:eastAsia="zh-CN"/>
        </w:rPr>
        <w:t>安徽建方工程造价有限公司</w:t>
      </w:r>
      <w:bookmarkEnd w:id="36"/>
      <w:r>
        <w:rPr>
          <w:rFonts w:hint="eastAsia" w:ascii="仿宋" w:hAnsi="仿宋" w:eastAsia="仿宋" w:cs="Times New Roman"/>
          <w:color w:val="auto"/>
          <w:sz w:val="28"/>
          <w:szCs w:val="28"/>
          <w:highlight w:val="none"/>
          <w:lang w:val="en-US" w:eastAsia="zh-CN"/>
        </w:rPr>
        <w:t> </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bookmarkStart w:id="37" w:name="OLE_LINK3"/>
      <w:r>
        <w:rPr>
          <w:rFonts w:hint="eastAsia" w:ascii="仿宋" w:hAnsi="仿宋" w:eastAsia="仿宋" w:cs="Times New Roman"/>
          <w:color w:val="auto"/>
          <w:sz w:val="28"/>
          <w:szCs w:val="28"/>
          <w:highlight w:val="none"/>
          <w:lang w:val="en-US" w:eastAsia="zh-CN"/>
        </w:rPr>
        <w:t>桐城市龙眠东路261号</w:t>
      </w:r>
      <w:bookmarkEnd w:id="37"/>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联系方式：16655617228</w:t>
      </w:r>
      <w:bookmarkEnd w:id="7"/>
    </w:p>
    <w:bookmarkEnd w:id="8"/>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8" w:name="_Toc11266"/>
      <w:bookmarkStart w:id="39" w:name="_Toc54941329"/>
      <w:bookmarkStart w:id="40"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8"/>
      <w:bookmarkEnd w:id="39"/>
      <w:bookmarkEnd w:id="40"/>
    </w:p>
    <w:p w14:paraId="47ED1BFF">
      <w:pPr>
        <w:pStyle w:val="4"/>
        <w:rPr>
          <w:rFonts w:hint="eastAsia" w:eastAsia="宋体" w:cs="Tahoma"/>
          <w:bCs/>
          <w:color w:val="auto"/>
          <w:kern w:val="0"/>
          <w:sz w:val="32"/>
          <w:szCs w:val="32"/>
          <w:highlight w:val="none"/>
          <w:lang w:eastAsia="zh-CN"/>
        </w:rPr>
      </w:pPr>
      <w:bookmarkStart w:id="41" w:name="_Toc439316871"/>
      <w:bookmarkStart w:id="42" w:name="_Toc54941330"/>
      <w:bookmarkStart w:id="43"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1"/>
      <w:bookmarkEnd w:id="42"/>
      <w:bookmarkEnd w:id="43"/>
      <w:r>
        <w:rPr>
          <w:rFonts w:hint="eastAsia" w:cs="Tahoma"/>
          <w:bCs/>
          <w:color w:val="auto"/>
          <w:kern w:val="0"/>
          <w:sz w:val="32"/>
          <w:szCs w:val="32"/>
          <w:highlight w:val="none"/>
          <w:lang w:eastAsia="zh-CN"/>
        </w:rPr>
        <w:t>谈判须知前附表</w:t>
      </w:r>
    </w:p>
    <w:tbl>
      <w:tblPr>
        <w:tblStyle w:val="40"/>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安徽建方工程造价有限公司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44" w:name="_Toc439316872"/>
      <w:r>
        <w:rPr>
          <w:color w:val="auto"/>
          <w:kern w:val="0"/>
          <w:highlight w:val="none"/>
          <w:lang w:val="zh-CN"/>
        </w:rPr>
        <w:br w:type="page"/>
      </w:r>
    </w:p>
    <w:p w14:paraId="62EEFFFA">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5" w:name="_Toc2521"/>
      <w:bookmarkStart w:id="46"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4"/>
      <w:bookmarkEnd w:id="45"/>
      <w:bookmarkEnd w:id="46"/>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7" w:name="_Toc25270"/>
      <w:bookmarkStart w:id="48" w:name="_Toc439316919"/>
      <w:bookmarkStart w:id="49" w:name="_Toc15055"/>
      <w:bookmarkStart w:id="50" w:name="_Toc10523"/>
      <w:bookmarkStart w:id="51" w:name="_Toc7325"/>
      <w:bookmarkStart w:id="52" w:name="_Toc439316873"/>
      <w:bookmarkStart w:id="53" w:name="_Toc21078"/>
      <w:r>
        <w:rPr>
          <w:rFonts w:hint="eastAsia" w:asciiTheme="minorEastAsia" w:hAnsiTheme="minorEastAsia" w:eastAsiaTheme="minorEastAsia" w:cstheme="minorEastAsia"/>
          <w:b/>
          <w:bCs/>
          <w:color w:val="auto"/>
          <w:sz w:val="24"/>
          <w:szCs w:val="24"/>
          <w:highlight w:val="none"/>
          <w:lang w:val="zh-CN"/>
        </w:rPr>
        <w:t>1、适用法律</w:t>
      </w:r>
      <w:bookmarkEnd w:id="47"/>
      <w:bookmarkEnd w:id="48"/>
      <w:bookmarkEnd w:id="49"/>
      <w:bookmarkEnd w:id="50"/>
      <w:bookmarkEnd w:id="51"/>
      <w:bookmarkEnd w:id="52"/>
      <w:bookmarkEnd w:id="53"/>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4" w:name="_Toc439316920"/>
      <w:bookmarkStart w:id="55" w:name="_Toc8228"/>
      <w:bookmarkStart w:id="56" w:name="_Toc439316874"/>
      <w:bookmarkStart w:id="57" w:name="_Toc24643"/>
      <w:bookmarkStart w:id="58" w:name="_Toc1704"/>
      <w:bookmarkStart w:id="59" w:name="_Toc10933"/>
      <w:bookmarkStart w:id="60" w:name="_Toc27113"/>
      <w:r>
        <w:rPr>
          <w:rFonts w:hint="eastAsia" w:asciiTheme="minorEastAsia" w:hAnsiTheme="minorEastAsia" w:eastAsiaTheme="minorEastAsia" w:cstheme="minorEastAsia"/>
          <w:b/>
          <w:bCs/>
          <w:color w:val="auto"/>
          <w:sz w:val="24"/>
          <w:szCs w:val="24"/>
          <w:highlight w:val="none"/>
          <w:lang w:val="zh-CN"/>
        </w:rPr>
        <w:t>2、定义</w:t>
      </w:r>
      <w:bookmarkEnd w:id="54"/>
      <w:bookmarkEnd w:id="55"/>
      <w:bookmarkEnd w:id="56"/>
      <w:bookmarkEnd w:id="57"/>
      <w:bookmarkEnd w:id="58"/>
      <w:bookmarkEnd w:id="59"/>
      <w:bookmarkEnd w:id="60"/>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61" w:name="_Toc439316875"/>
      <w:bookmarkStart w:id="62"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61"/>
      <w:bookmarkEnd w:id="62"/>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3"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3"/>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4" w:name="_Toc476584424"/>
      <w:bookmarkStart w:id="65"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4"/>
      <w:r>
        <w:rPr>
          <w:rFonts w:hint="eastAsia" w:asciiTheme="minorEastAsia" w:hAnsiTheme="minorEastAsia" w:eastAsiaTheme="minorEastAsia" w:cstheme="minorEastAsia"/>
          <w:color w:val="auto"/>
          <w:sz w:val="24"/>
          <w:szCs w:val="24"/>
          <w:highlight w:val="none"/>
        </w:rPr>
        <w:t>提交</w:t>
      </w:r>
      <w:bookmarkEnd w:id="65"/>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6" w:name="_Toc54941336"/>
      <w:bookmarkStart w:id="67"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6"/>
    <w:bookmarkEnd w:id="67"/>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8" w:name="_Toc476584426"/>
      <w:bookmarkStart w:id="69"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8"/>
      <w:bookmarkEnd w:id="69"/>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2"/>
        <w:pageBreakBefore w:val="0"/>
        <w:numPr>
          <w:ilvl w:val="0"/>
          <w:numId w:val="3"/>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7549D6B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3"/>
        <w:numPr>
          <w:ilvl w:val="0"/>
          <w:numId w:val="0"/>
        </w:numPr>
        <w:spacing w:beforeLines="0" w:afterLines="0"/>
        <w:jc w:val="center"/>
        <w:rPr>
          <w:rFonts w:hint="eastAsia" w:ascii="Arial" w:hAnsi="Arial"/>
          <w:color w:val="auto"/>
          <w:kern w:val="2"/>
          <w:sz w:val="32"/>
          <w:szCs w:val="32"/>
          <w:highlight w:val="none"/>
          <w:lang w:val="en-US" w:eastAsia="zh-CN"/>
        </w:rPr>
      </w:pPr>
      <w:bookmarkStart w:id="70" w:name="_Toc12353"/>
      <w:r>
        <w:rPr>
          <w:rFonts w:hint="eastAsia" w:ascii="Arial" w:hAnsi="Arial"/>
          <w:color w:val="auto"/>
          <w:kern w:val="2"/>
          <w:sz w:val="32"/>
          <w:szCs w:val="32"/>
          <w:highlight w:val="none"/>
          <w:lang w:val="en-US" w:eastAsia="zh-CN"/>
        </w:rPr>
        <w:t>第三章 采购需求</w:t>
      </w:r>
      <w:bookmarkEnd w:id="70"/>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71" w:name="_Toc16371"/>
      <w:r>
        <w:rPr>
          <w:rFonts w:hint="eastAsia" w:ascii="微软雅黑" w:hAnsi="微软雅黑" w:eastAsia="微软雅黑" w:cs="微软雅黑"/>
          <w:b/>
          <w:bCs/>
          <w:sz w:val="24"/>
          <w:szCs w:val="24"/>
        </w:rPr>
        <w:t>一、</w:t>
      </w:r>
      <w:r>
        <w:rPr>
          <w:rFonts w:hint="eastAsia" w:ascii="宋体" w:hAnsi="宋体" w:eastAsia="宋体" w:cs="宋体"/>
          <w:b/>
          <w:bCs/>
          <w:sz w:val="24"/>
          <w:szCs w:val="24"/>
        </w:rPr>
        <w:t>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3"/>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合同签订后，成交供应商完成本项目服务内容后，成交供应商凭中标通知书、合同等相关材料至招标人处，招标人按实际发生数量及成交单价据实结算。</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桐城市</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12个月</w:t>
            </w:r>
          </w:p>
        </w:tc>
      </w:tr>
    </w:tbl>
    <w:p w14:paraId="6FA85DD2">
      <w:pPr>
        <w:ind w:firstLine="422" w:firstLineChars="200"/>
        <w:rPr>
          <w:rFonts w:ascii="宋体" w:hAnsi="宋体"/>
          <w:b/>
          <w:bCs/>
          <w:szCs w:val="21"/>
        </w:rPr>
      </w:pPr>
    </w:p>
    <w:p w14:paraId="2F149F06">
      <w:pPr>
        <w:pStyle w:val="9"/>
        <w:keepNext/>
        <w:keepLines/>
        <w:pageBreakBefore w:val="0"/>
        <w:widowControl w:val="0"/>
        <w:numPr>
          <w:ilvl w:val="0"/>
          <w:numId w:val="4"/>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项目</w:t>
      </w:r>
      <w:r>
        <w:rPr>
          <w:rFonts w:hint="eastAsia" w:ascii="宋体" w:hAnsi="宋体" w:eastAsia="宋体" w:cs="宋体"/>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桐城师范高等专科学校交通班车租赁服务</w:t>
      </w:r>
      <w:r>
        <w:rPr>
          <w:rFonts w:hint="eastAsia" w:asciiTheme="minorEastAsia" w:hAnsiTheme="minorEastAsia" w:eastAsiaTheme="minorEastAsia"/>
          <w:sz w:val="24"/>
          <w:lang w:val="en-US" w:eastAsia="zh-CN"/>
        </w:rPr>
        <w:t>采购</w:t>
      </w:r>
      <w:r>
        <w:rPr>
          <w:rFonts w:hint="eastAsia" w:asciiTheme="minorEastAsia" w:hAnsiTheme="minorEastAsia" w:eastAsiaTheme="minorEastAsia"/>
          <w:sz w:val="24"/>
        </w:rPr>
        <w:t>项目。</w:t>
      </w:r>
    </w:p>
    <w:p w14:paraId="18056CA8">
      <w:pPr>
        <w:keepNext w:val="0"/>
        <w:keepLines w:val="0"/>
        <w:pageBreakBefore w:val="0"/>
        <w:widowControl w:val="0"/>
        <w:numPr>
          <w:ilvl w:val="0"/>
          <w:numId w:val="4"/>
        </w:numPr>
        <w:kinsoku/>
        <w:wordWrap/>
        <w:overflowPunct/>
        <w:topLinePunct w:val="0"/>
        <w:autoSpaceDE/>
        <w:autoSpaceDN/>
        <w:bidi w:val="0"/>
        <w:adjustRightInd w:val="0"/>
        <w:snapToGrid/>
        <w:spacing w:before="157" w:beforeLines="50" w:after="157" w:afterLines="50" w:line="360" w:lineRule="auto"/>
        <w:ind w:left="0" w:leftChars="0" w:firstLine="472" w:firstLineChars="196"/>
        <w:textAlignment w:val="auto"/>
        <w:rPr>
          <w:rFonts w:hint="eastAsia" w:asciiTheme="minorEastAsia" w:hAnsiTheme="minorEastAsia" w:eastAsiaTheme="minorEastAsia"/>
          <w:b/>
          <w:sz w:val="24"/>
        </w:rPr>
      </w:pPr>
      <w:r>
        <w:rPr>
          <w:rFonts w:hint="eastAsia" w:asciiTheme="minorEastAsia" w:hAnsiTheme="minorEastAsia" w:eastAsiaTheme="minorEastAsia"/>
          <w:b/>
          <w:sz w:val="24"/>
          <w:lang w:val="en-US" w:eastAsia="zh-CN"/>
        </w:rPr>
        <w:t>技术要求一览表</w:t>
      </w:r>
    </w:p>
    <w:p w14:paraId="40C1A942">
      <w:pPr>
        <w:pStyle w:val="68"/>
        <w:spacing w:line="240" w:lineRule="auto"/>
        <w:ind w:firstLine="240" w:firstLineChars="100"/>
        <w:jc w:val="both"/>
        <w:rPr>
          <w:rFonts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服务需求及</w:t>
      </w:r>
      <w:r>
        <w:rPr>
          <w:rFonts w:hint="eastAsia" w:cs="Times New Roman" w:asciiTheme="minorEastAsia" w:hAnsiTheme="minorEastAsia" w:eastAsiaTheme="minorEastAsia"/>
          <w:color w:val="auto"/>
          <w:kern w:val="0"/>
          <w:sz w:val="24"/>
          <w:szCs w:val="20"/>
          <w:highlight w:val="none"/>
          <w:lang w:val="en-US" w:eastAsia="zh-CN" w:bidi="ar-SA"/>
        </w:rPr>
        <w:t>技术</w:t>
      </w:r>
      <w:r>
        <w:rPr>
          <w:rFonts w:cs="Times New Roman" w:asciiTheme="minorEastAsia" w:hAnsiTheme="minorEastAsia" w:eastAsiaTheme="minorEastAsia"/>
          <w:color w:val="auto"/>
          <w:kern w:val="0"/>
          <w:sz w:val="24"/>
          <w:szCs w:val="20"/>
          <w:highlight w:val="none"/>
          <w:lang w:val="en-US" w:eastAsia="zh-CN" w:bidi="ar-SA"/>
        </w:rPr>
        <w:t>要求</w:t>
      </w:r>
    </w:p>
    <w:p w14:paraId="4D70CC1C">
      <w:pPr>
        <w:pStyle w:val="68"/>
        <w:spacing w:after="100" w:line="509"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为满足</w:t>
      </w:r>
      <w:r>
        <w:rPr>
          <w:rFonts w:hint="eastAsia" w:cs="Times New Roman" w:asciiTheme="minorEastAsia" w:hAnsiTheme="minorEastAsia" w:eastAsiaTheme="minorEastAsia"/>
          <w:color w:val="auto"/>
          <w:kern w:val="0"/>
          <w:sz w:val="24"/>
          <w:szCs w:val="20"/>
          <w:highlight w:val="none"/>
          <w:lang w:val="en-US" w:eastAsia="zh-CN" w:bidi="ar-SA"/>
        </w:rPr>
        <w:t>我校</w:t>
      </w:r>
      <w:r>
        <w:rPr>
          <w:rFonts w:cs="Times New Roman" w:asciiTheme="minorEastAsia" w:hAnsiTheme="minorEastAsia" w:eastAsiaTheme="minorEastAsia"/>
          <w:color w:val="auto"/>
          <w:kern w:val="0"/>
          <w:sz w:val="24"/>
          <w:szCs w:val="20"/>
          <w:highlight w:val="none"/>
          <w:lang w:val="en-US" w:eastAsia="zh-CN" w:bidi="ar-SA"/>
        </w:rPr>
        <w:t>交通班车需求，拟租用至少</w:t>
      </w:r>
      <w:r>
        <w:rPr>
          <w:rFonts w:hint="eastAsia" w:cs="Times New Roman" w:asciiTheme="minorEastAsia" w:hAnsiTheme="minorEastAsia" w:eastAsiaTheme="minorEastAsia"/>
          <w:color w:val="auto"/>
          <w:kern w:val="0"/>
          <w:sz w:val="24"/>
          <w:szCs w:val="20"/>
          <w:highlight w:val="none"/>
          <w:lang w:val="en-US" w:eastAsia="zh-CN" w:bidi="ar-SA"/>
        </w:rPr>
        <w:t>50</w:t>
      </w:r>
      <w:r>
        <w:rPr>
          <w:rFonts w:cs="Times New Roman" w:asciiTheme="minorEastAsia" w:hAnsiTheme="minorEastAsia" w:eastAsiaTheme="minorEastAsia"/>
          <w:color w:val="auto"/>
          <w:kern w:val="0"/>
          <w:sz w:val="24"/>
          <w:szCs w:val="20"/>
          <w:highlight w:val="none"/>
          <w:lang w:val="en-US" w:eastAsia="zh-CN" w:bidi="ar-SA"/>
        </w:rPr>
        <w:t>座（含</w:t>
      </w:r>
      <w:r>
        <w:rPr>
          <w:rFonts w:hint="eastAsia" w:cs="Times New Roman" w:asciiTheme="minorEastAsia" w:hAnsiTheme="minorEastAsia" w:eastAsiaTheme="minorEastAsia"/>
          <w:color w:val="auto"/>
          <w:kern w:val="0"/>
          <w:sz w:val="24"/>
          <w:szCs w:val="20"/>
          <w:highlight w:val="none"/>
          <w:lang w:val="en-US" w:eastAsia="zh-CN" w:bidi="ar-SA"/>
        </w:rPr>
        <w:t>50</w:t>
      </w:r>
      <w:r>
        <w:rPr>
          <w:rFonts w:cs="Times New Roman" w:asciiTheme="minorEastAsia" w:hAnsiTheme="minorEastAsia" w:eastAsiaTheme="minorEastAsia"/>
          <w:color w:val="auto"/>
          <w:kern w:val="0"/>
          <w:sz w:val="24"/>
          <w:szCs w:val="20"/>
          <w:highlight w:val="none"/>
          <w:lang w:val="en-US" w:eastAsia="zh-CN" w:bidi="ar-SA"/>
        </w:rPr>
        <w:t>座）空调交通班车2辆</w:t>
      </w:r>
      <w:r>
        <w:rPr>
          <w:rFonts w:hint="eastAsia" w:cs="Times New Roman" w:asciiTheme="minorEastAsia" w:hAnsiTheme="minorEastAsia" w:eastAsiaTheme="minorEastAsia"/>
          <w:color w:val="auto"/>
          <w:kern w:val="0"/>
          <w:sz w:val="24"/>
          <w:szCs w:val="20"/>
          <w:highlight w:val="none"/>
          <w:lang w:val="en-US" w:eastAsia="zh-CN" w:bidi="ar-SA"/>
        </w:rPr>
        <w:t>以及19座（含19座）</w:t>
      </w:r>
      <w:r>
        <w:rPr>
          <w:rFonts w:cs="Times New Roman" w:asciiTheme="minorEastAsia" w:hAnsiTheme="minorEastAsia" w:eastAsiaTheme="minorEastAsia"/>
          <w:color w:val="auto"/>
          <w:kern w:val="0"/>
          <w:sz w:val="24"/>
          <w:szCs w:val="20"/>
          <w:highlight w:val="none"/>
          <w:lang w:val="en-US" w:eastAsia="zh-CN" w:bidi="ar-SA"/>
        </w:rPr>
        <w:t>空调交通班车</w:t>
      </w:r>
      <w:r>
        <w:rPr>
          <w:rFonts w:hint="eastAsia" w:cs="Times New Roman" w:asciiTheme="minorEastAsia" w:hAnsiTheme="minorEastAsia" w:eastAsiaTheme="minorEastAsia"/>
          <w:color w:val="auto"/>
          <w:kern w:val="0"/>
          <w:sz w:val="24"/>
          <w:szCs w:val="20"/>
          <w:highlight w:val="none"/>
          <w:lang w:val="en-US" w:eastAsia="zh-CN" w:bidi="ar-SA"/>
        </w:rPr>
        <w:t>1</w:t>
      </w:r>
      <w:r>
        <w:rPr>
          <w:rFonts w:cs="Times New Roman" w:asciiTheme="minorEastAsia" w:hAnsiTheme="minorEastAsia" w:eastAsiaTheme="minorEastAsia"/>
          <w:color w:val="auto"/>
          <w:kern w:val="0"/>
          <w:sz w:val="24"/>
          <w:szCs w:val="20"/>
          <w:highlight w:val="none"/>
          <w:lang w:val="en-US" w:eastAsia="zh-CN" w:bidi="ar-SA"/>
        </w:rPr>
        <w:t>辆</w:t>
      </w:r>
      <w:r>
        <w:rPr>
          <w:rFonts w:hint="eastAsia" w:cs="Times New Roman" w:asciiTheme="minorEastAsia" w:hAnsiTheme="minorEastAsia" w:eastAsiaTheme="minorEastAsia"/>
          <w:color w:val="auto"/>
          <w:kern w:val="0"/>
          <w:sz w:val="24"/>
          <w:szCs w:val="20"/>
          <w:highlight w:val="none"/>
          <w:lang w:val="en-US" w:eastAsia="zh-CN" w:bidi="ar-SA"/>
        </w:rPr>
        <w:t>，</w:t>
      </w:r>
      <w:r>
        <w:rPr>
          <w:rFonts w:cs="Times New Roman" w:asciiTheme="minorEastAsia" w:hAnsiTheme="minorEastAsia" w:eastAsiaTheme="minorEastAsia"/>
          <w:color w:val="auto"/>
          <w:kern w:val="0"/>
          <w:sz w:val="24"/>
          <w:szCs w:val="20"/>
          <w:highlight w:val="none"/>
          <w:lang w:val="en-US" w:eastAsia="zh-CN" w:bidi="ar-SA"/>
        </w:rPr>
        <w:t>要求提供服务的车辆购买时间为201</w:t>
      </w:r>
      <w:r>
        <w:rPr>
          <w:rFonts w:hint="eastAsia" w:cs="Times New Roman" w:asciiTheme="minorEastAsia" w:hAnsiTheme="minorEastAsia" w:eastAsiaTheme="minorEastAsia"/>
          <w:color w:val="auto"/>
          <w:kern w:val="0"/>
          <w:sz w:val="24"/>
          <w:szCs w:val="20"/>
          <w:highlight w:val="none"/>
          <w:lang w:val="en-US" w:eastAsia="zh-CN" w:bidi="ar-SA"/>
        </w:rPr>
        <w:t>8</w:t>
      </w:r>
      <w:r>
        <w:rPr>
          <w:rFonts w:cs="Times New Roman" w:asciiTheme="minorEastAsia" w:hAnsiTheme="minorEastAsia" w:eastAsiaTheme="minorEastAsia"/>
          <w:color w:val="auto"/>
          <w:kern w:val="0"/>
          <w:sz w:val="24"/>
          <w:szCs w:val="20"/>
          <w:highlight w:val="none"/>
          <w:lang w:val="en-US" w:eastAsia="zh-CN" w:bidi="ar-SA"/>
        </w:rPr>
        <w:t>年01月01日（含）以后购买的（以机动车登记证上时间为准）。</w:t>
      </w:r>
    </w:p>
    <w:p w14:paraId="4F46AD14">
      <w:pPr>
        <w:pStyle w:val="68"/>
        <w:numPr>
          <w:ilvl w:val="0"/>
          <w:numId w:val="0"/>
        </w:numPr>
        <w:tabs>
          <w:tab w:val="left" w:pos="984"/>
        </w:tabs>
        <w:spacing w:line="240" w:lineRule="auto"/>
        <w:ind w:firstLine="480" w:firstLineChars="200"/>
        <w:jc w:val="both"/>
        <w:rPr>
          <w:rFonts w:cs="Times New Roman" w:asciiTheme="minorEastAsia" w:hAnsiTheme="minorEastAsia" w:eastAsiaTheme="minorEastAsia"/>
          <w:color w:val="auto"/>
          <w:kern w:val="0"/>
          <w:sz w:val="24"/>
          <w:szCs w:val="20"/>
          <w:highlight w:val="none"/>
          <w:lang w:val="en-US" w:eastAsia="zh-CN" w:bidi="ar-SA"/>
        </w:rPr>
      </w:pPr>
      <w:bookmarkStart w:id="72" w:name="bookmark291"/>
      <w:bookmarkEnd w:id="72"/>
      <w:bookmarkStart w:id="73" w:name="bookmark293"/>
      <w:bookmarkEnd w:id="73"/>
      <w:r>
        <w:rPr>
          <w:rFonts w:hint="eastAsia" w:cs="Times New Roman" w:asciiTheme="minorEastAsia" w:hAnsiTheme="minorEastAsia" w:eastAsiaTheme="minorEastAsia"/>
          <w:color w:val="auto"/>
          <w:kern w:val="0"/>
          <w:sz w:val="24"/>
          <w:szCs w:val="20"/>
          <w:highlight w:val="none"/>
          <w:lang w:val="en-US" w:eastAsia="zh-CN" w:bidi="ar-SA"/>
        </w:rPr>
        <w:t>1.</w:t>
      </w:r>
      <w:r>
        <w:rPr>
          <w:rFonts w:cs="Times New Roman" w:asciiTheme="minorEastAsia" w:hAnsiTheme="minorEastAsia" w:eastAsiaTheme="minorEastAsia"/>
          <w:color w:val="auto"/>
          <w:kern w:val="0"/>
          <w:sz w:val="24"/>
          <w:szCs w:val="20"/>
          <w:highlight w:val="none"/>
          <w:lang w:val="en-US" w:eastAsia="zh-CN" w:bidi="ar-SA"/>
        </w:rPr>
        <w:t>车辆要求</w:t>
      </w:r>
    </w:p>
    <w:p w14:paraId="2E26BB67">
      <w:pPr>
        <w:pStyle w:val="68"/>
        <w:spacing w:line="504"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招标人租用中标人</w:t>
      </w:r>
      <w:r>
        <w:rPr>
          <w:rFonts w:hint="eastAsia" w:cs="Times New Roman" w:asciiTheme="minorEastAsia" w:hAnsiTheme="minorEastAsia" w:eastAsiaTheme="minorEastAsia"/>
          <w:color w:val="auto"/>
          <w:kern w:val="0"/>
          <w:sz w:val="24"/>
          <w:szCs w:val="20"/>
          <w:highlight w:val="none"/>
          <w:lang w:val="en-US" w:eastAsia="zh-CN" w:bidi="ar-SA"/>
        </w:rPr>
        <w:t>50</w:t>
      </w:r>
      <w:r>
        <w:rPr>
          <w:rFonts w:cs="Times New Roman" w:asciiTheme="minorEastAsia" w:hAnsiTheme="minorEastAsia" w:eastAsiaTheme="minorEastAsia"/>
          <w:color w:val="auto"/>
          <w:kern w:val="0"/>
          <w:sz w:val="24"/>
          <w:szCs w:val="20"/>
          <w:highlight w:val="none"/>
          <w:lang w:val="en-US" w:eastAsia="zh-CN" w:bidi="ar-SA"/>
        </w:rPr>
        <w:t>座（含</w:t>
      </w:r>
      <w:r>
        <w:rPr>
          <w:rFonts w:hint="eastAsia" w:cs="Times New Roman" w:asciiTheme="minorEastAsia" w:hAnsiTheme="minorEastAsia" w:eastAsiaTheme="minorEastAsia"/>
          <w:color w:val="auto"/>
          <w:kern w:val="0"/>
          <w:sz w:val="24"/>
          <w:szCs w:val="20"/>
          <w:highlight w:val="none"/>
          <w:lang w:val="en-US" w:eastAsia="zh-CN" w:bidi="ar-SA"/>
        </w:rPr>
        <w:t>50</w:t>
      </w:r>
      <w:r>
        <w:rPr>
          <w:rFonts w:cs="Times New Roman" w:asciiTheme="minorEastAsia" w:hAnsiTheme="minorEastAsia" w:eastAsiaTheme="minorEastAsia"/>
          <w:color w:val="auto"/>
          <w:kern w:val="0"/>
          <w:sz w:val="24"/>
          <w:szCs w:val="20"/>
          <w:highlight w:val="none"/>
          <w:lang w:val="en-US" w:eastAsia="zh-CN" w:bidi="ar-SA"/>
        </w:rPr>
        <w:t>座）空调交通班车2辆</w:t>
      </w:r>
      <w:r>
        <w:rPr>
          <w:rFonts w:hint="eastAsia" w:cs="Times New Roman" w:asciiTheme="minorEastAsia" w:hAnsiTheme="minorEastAsia" w:eastAsiaTheme="minorEastAsia"/>
          <w:color w:val="auto"/>
          <w:kern w:val="0"/>
          <w:sz w:val="24"/>
          <w:szCs w:val="20"/>
          <w:highlight w:val="none"/>
          <w:lang w:val="en-US" w:eastAsia="zh-CN" w:bidi="ar-SA"/>
        </w:rPr>
        <w:t>以及19座（含19座）</w:t>
      </w:r>
      <w:r>
        <w:rPr>
          <w:rFonts w:cs="Times New Roman" w:asciiTheme="minorEastAsia" w:hAnsiTheme="minorEastAsia" w:eastAsiaTheme="minorEastAsia"/>
          <w:color w:val="auto"/>
          <w:kern w:val="0"/>
          <w:sz w:val="24"/>
          <w:szCs w:val="20"/>
          <w:highlight w:val="none"/>
          <w:lang w:val="en-US" w:eastAsia="zh-CN" w:bidi="ar-SA"/>
        </w:rPr>
        <w:t>空调交通班车</w:t>
      </w:r>
      <w:r>
        <w:rPr>
          <w:rFonts w:hint="eastAsia" w:cs="Times New Roman" w:asciiTheme="minorEastAsia" w:hAnsiTheme="minorEastAsia" w:eastAsiaTheme="minorEastAsia"/>
          <w:color w:val="auto"/>
          <w:kern w:val="0"/>
          <w:sz w:val="24"/>
          <w:szCs w:val="20"/>
          <w:highlight w:val="none"/>
          <w:lang w:val="en-US" w:eastAsia="zh-CN" w:bidi="ar-SA"/>
        </w:rPr>
        <w:t>1</w:t>
      </w:r>
      <w:r>
        <w:rPr>
          <w:rFonts w:cs="Times New Roman" w:asciiTheme="minorEastAsia" w:hAnsiTheme="minorEastAsia" w:eastAsiaTheme="minorEastAsia"/>
          <w:color w:val="auto"/>
          <w:kern w:val="0"/>
          <w:sz w:val="24"/>
          <w:szCs w:val="20"/>
          <w:highlight w:val="none"/>
          <w:lang w:val="en-US" w:eastAsia="zh-CN" w:bidi="ar-SA"/>
        </w:rPr>
        <w:t>辆，用于交通班车；所租车辆应符合市内包车的安全、卫生和准运要求，车辆具有营运资质，所租车型应为空调客车,各种手续合法完整，车辆性能好，设备齐全，安全可靠，舒适卫生。为防止车主随意变更车牌，合同中应注明车架号。中标人接到招标人</w:t>
      </w:r>
      <w:r>
        <w:rPr>
          <w:rFonts w:hint="eastAsia" w:cs="Times New Roman" w:asciiTheme="minorEastAsia" w:hAnsiTheme="minorEastAsia" w:eastAsiaTheme="minorEastAsia"/>
          <w:color w:val="auto"/>
          <w:kern w:val="0"/>
          <w:sz w:val="24"/>
          <w:szCs w:val="20"/>
          <w:highlight w:val="none"/>
          <w:lang w:val="en-US" w:eastAsia="zh-CN" w:bidi="ar-SA"/>
        </w:rPr>
        <w:t>用车需求</w:t>
      </w:r>
      <w:r>
        <w:rPr>
          <w:rFonts w:cs="Times New Roman" w:asciiTheme="minorEastAsia" w:hAnsiTheme="minorEastAsia" w:eastAsiaTheme="minorEastAsia"/>
          <w:color w:val="auto"/>
          <w:kern w:val="0"/>
          <w:sz w:val="24"/>
          <w:szCs w:val="20"/>
          <w:highlight w:val="none"/>
          <w:lang w:val="en-US" w:eastAsia="zh-CN" w:bidi="ar-SA"/>
        </w:rPr>
        <w:t>后，应于当天立即反馈。中标人不得变更上述要求。</w:t>
      </w:r>
    </w:p>
    <w:p w14:paraId="7CCF4892">
      <w:pPr>
        <w:pStyle w:val="68"/>
        <w:numPr>
          <w:ilvl w:val="0"/>
          <w:numId w:val="0"/>
        </w:numPr>
        <w:tabs>
          <w:tab w:val="left" w:pos="984"/>
        </w:tabs>
        <w:spacing w:line="497" w:lineRule="exact"/>
        <w:ind w:firstLine="480" w:firstLineChars="200"/>
        <w:jc w:val="both"/>
        <w:rPr>
          <w:rFonts w:cs="Times New Roman" w:asciiTheme="minorEastAsia" w:hAnsiTheme="minorEastAsia" w:eastAsiaTheme="minorEastAsia"/>
          <w:color w:val="auto"/>
          <w:kern w:val="0"/>
          <w:sz w:val="24"/>
          <w:szCs w:val="20"/>
          <w:highlight w:val="none"/>
          <w:lang w:val="en-US" w:eastAsia="zh-CN" w:bidi="ar-SA"/>
        </w:rPr>
      </w:pPr>
      <w:bookmarkStart w:id="74" w:name="bookmark294"/>
      <w:bookmarkEnd w:id="74"/>
      <w:r>
        <w:rPr>
          <w:rFonts w:hint="eastAsia" w:cs="Times New Roman" w:asciiTheme="minorEastAsia" w:hAnsiTheme="minorEastAsia" w:eastAsiaTheme="minorEastAsia"/>
          <w:color w:val="auto"/>
          <w:kern w:val="0"/>
          <w:sz w:val="24"/>
          <w:szCs w:val="20"/>
          <w:highlight w:val="none"/>
          <w:lang w:val="en-US" w:eastAsia="zh-CN" w:bidi="ar-SA"/>
        </w:rPr>
        <w:t>2.</w:t>
      </w:r>
      <w:r>
        <w:rPr>
          <w:rFonts w:cs="Times New Roman" w:asciiTheme="minorEastAsia" w:hAnsiTheme="minorEastAsia" w:eastAsiaTheme="minorEastAsia"/>
          <w:color w:val="auto"/>
          <w:kern w:val="0"/>
          <w:sz w:val="24"/>
          <w:szCs w:val="20"/>
          <w:highlight w:val="none"/>
          <w:lang w:val="en-US" w:eastAsia="zh-CN" w:bidi="ar-SA"/>
        </w:rPr>
        <w:t>运行路线、班次和时间</w:t>
      </w:r>
    </w:p>
    <w:p w14:paraId="1D2A1630">
      <w:pPr>
        <w:pStyle w:val="68"/>
        <w:spacing w:line="497" w:lineRule="exact"/>
        <w:ind w:firstLine="720" w:firstLineChars="300"/>
        <w:jc w:val="both"/>
        <w:rPr>
          <w:rFonts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星期一至星期六</w:t>
      </w:r>
    </w:p>
    <w:p w14:paraId="34485703">
      <w:pPr>
        <w:pStyle w:val="68"/>
        <w:numPr>
          <w:ilvl w:val="0"/>
          <w:numId w:val="5"/>
        </w:numPr>
        <w:spacing w:line="497" w:lineRule="exact"/>
        <w:jc w:val="both"/>
        <w:rPr>
          <w:rFonts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上、下班车辆：每天安排两辆车</w:t>
      </w:r>
      <w:r>
        <w:rPr>
          <w:rFonts w:hint="eastAsia" w:cs="Times New Roman" w:asciiTheme="minorEastAsia" w:hAnsiTheme="minorEastAsia" w:eastAsiaTheme="minorEastAsia"/>
          <w:color w:val="auto"/>
          <w:kern w:val="0"/>
          <w:sz w:val="24"/>
          <w:szCs w:val="20"/>
          <w:highlight w:val="none"/>
          <w:lang w:val="en-US" w:eastAsia="zh-CN" w:bidi="ar-SA"/>
        </w:rPr>
        <w:t>4</w:t>
      </w:r>
      <w:r>
        <w:rPr>
          <w:rFonts w:cs="Times New Roman" w:asciiTheme="minorEastAsia" w:hAnsiTheme="minorEastAsia" w:eastAsiaTheme="minorEastAsia"/>
          <w:color w:val="auto"/>
          <w:kern w:val="0"/>
          <w:sz w:val="24"/>
          <w:szCs w:val="20"/>
          <w:highlight w:val="none"/>
          <w:lang w:val="en-US" w:eastAsia="zh-CN" w:bidi="ar-SA"/>
        </w:rPr>
        <w:t>个单边</w:t>
      </w:r>
    </w:p>
    <w:p w14:paraId="5CFEE9D8">
      <w:pPr>
        <w:pStyle w:val="68"/>
        <w:spacing w:line="497"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线路一：</w:t>
      </w:r>
      <w:r>
        <w:rPr>
          <w:rFonts w:hint="eastAsia" w:cs="Times New Roman" w:asciiTheme="minorEastAsia" w:hAnsiTheme="minorEastAsia" w:eastAsiaTheme="minorEastAsia"/>
          <w:color w:val="auto"/>
          <w:kern w:val="0"/>
          <w:sz w:val="24"/>
          <w:szCs w:val="20"/>
          <w:highlight w:val="none"/>
          <w:lang w:val="en-US" w:eastAsia="zh-CN" w:bidi="ar-SA"/>
        </w:rPr>
        <w:t>教育局 行政服务中心 老蒙奇 和平路口 实验中学 技校 汽车站 八中 新校区</w:t>
      </w:r>
    </w:p>
    <w:p w14:paraId="3758A51A">
      <w:pPr>
        <w:pStyle w:val="68"/>
        <w:spacing w:line="497" w:lineRule="exact"/>
        <w:ind w:firstLine="420"/>
        <w:jc w:val="both"/>
        <w:rPr>
          <w:rFonts w:hint="default"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线路二：</w:t>
      </w:r>
      <w:r>
        <w:rPr>
          <w:rFonts w:hint="eastAsia" w:cs="Times New Roman" w:asciiTheme="minorEastAsia" w:hAnsiTheme="minorEastAsia" w:eastAsiaTheme="minorEastAsia"/>
          <w:color w:val="auto"/>
          <w:kern w:val="0"/>
          <w:sz w:val="24"/>
          <w:szCs w:val="20"/>
          <w:highlight w:val="none"/>
          <w:lang w:val="en-US" w:eastAsia="zh-CN" w:bidi="ar-SA"/>
        </w:rPr>
        <w:t>老校区 龙安广场 市民广场 太阳城  南门邮局  碧桂园 新校区</w:t>
      </w:r>
      <w:r>
        <w:rPr>
          <w:rFonts w:hint="default" w:cs="Times New Roman" w:asciiTheme="minorEastAsia" w:hAnsiTheme="minorEastAsia" w:eastAsiaTheme="minorEastAsia"/>
          <w:color w:val="auto"/>
          <w:kern w:val="0"/>
          <w:sz w:val="24"/>
          <w:szCs w:val="20"/>
          <w:highlight w:val="none"/>
          <w:lang w:val="en-US" w:eastAsia="zh-CN" w:bidi="ar-SA"/>
        </w:rPr>
        <w:t xml:space="preserve"> </w:t>
      </w:r>
    </w:p>
    <w:p w14:paraId="48FE72A6">
      <w:pPr>
        <w:pStyle w:val="68"/>
        <w:spacing w:line="497"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班次/时间：</w:t>
      </w:r>
    </w:p>
    <w:p w14:paraId="33217B66">
      <w:pPr>
        <w:pStyle w:val="68"/>
        <w:spacing w:line="497"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始发站：</w:t>
      </w:r>
      <w:r>
        <w:rPr>
          <w:rFonts w:hint="eastAsia" w:cs="Times New Roman" w:asciiTheme="minorEastAsia" w:hAnsiTheme="minorEastAsia" w:eastAsiaTheme="minorEastAsia"/>
          <w:color w:val="auto"/>
          <w:kern w:val="0"/>
          <w:sz w:val="24"/>
          <w:szCs w:val="20"/>
          <w:highlight w:val="none"/>
          <w:lang w:val="en-US" w:eastAsia="zh-CN" w:bidi="ar-SA"/>
        </w:rPr>
        <w:t>上午7点半 终点站：8点前 始发站：上午11点半 终点站：12点前</w:t>
      </w:r>
    </w:p>
    <w:p w14:paraId="4E98B5CE">
      <w:pPr>
        <w:pStyle w:val="68"/>
        <w:spacing w:line="497" w:lineRule="exact"/>
        <w:ind w:firstLine="420"/>
        <w:jc w:val="both"/>
        <w:rPr>
          <w:rFonts w:hint="eastAsia"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始发站：</w:t>
      </w:r>
      <w:r>
        <w:rPr>
          <w:rFonts w:hint="eastAsia" w:cs="Times New Roman" w:asciiTheme="minorEastAsia" w:hAnsiTheme="minorEastAsia" w:eastAsiaTheme="minorEastAsia"/>
          <w:color w:val="auto"/>
          <w:kern w:val="0"/>
          <w:sz w:val="24"/>
          <w:szCs w:val="20"/>
          <w:highlight w:val="none"/>
          <w:lang w:val="en-US" w:eastAsia="zh-CN" w:bidi="ar-SA"/>
        </w:rPr>
        <w:t>下午2点  终点站：上午2点半前 始发站：下午5点半 终点站：下午6点前</w:t>
      </w:r>
    </w:p>
    <w:p w14:paraId="15D26E5D">
      <w:pPr>
        <w:pStyle w:val="68"/>
        <w:numPr>
          <w:ilvl w:val="0"/>
          <w:numId w:val="0"/>
        </w:numPr>
        <w:spacing w:line="506" w:lineRule="exact"/>
        <w:ind w:firstLine="480" w:firstLineChars="200"/>
        <w:jc w:val="both"/>
        <w:rPr>
          <w:rFonts w:cs="Times New Roman" w:asciiTheme="minorEastAsia" w:hAnsiTheme="minorEastAsia" w:eastAsiaTheme="minorEastAsia"/>
          <w:color w:val="auto"/>
          <w:kern w:val="0"/>
          <w:sz w:val="24"/>
          <w:szCs w:val="20"/>
          <w:highlight w:val="none"/>
          <w:lang w:val="en-US" w:eastAsia="zh-CN" w:bidi="ar-SA"/>
        </w:rPr>
      </w:pPr>
      <w:bookmarkStart w:id="75" w:name="bookmark295"/>
      <w:bookmarkEnd w:id="75"/>
      <w:r>
        <w:rPr>
          <w:rFonts w:hint="eastAsia" w:cs="Times New Roman" w:asciiTheme="minorEastAsia" w:hAnsiTheme="minorEastAsia" w:eastAsia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其他事项</w:t>
      </w:r>
      <w:r>
        <w:rPr>
          <w:rFonts w:hint="eastAsia" w:cs="Times New Roman" w:asciiTheme="minorEastAsia" w:hAnsiTheme="minorEastAsia" w:eastAsiaTheme="minorEastAsia"/>
          <w:color w:val="auto"/>
          <w:kern w:val="0"/>
          <w:sz w:val="24"/>
          <w:szCs w:val="20"/>
          <w:highlight w:val="none"/>
          <w:lang w:val="en-US" w:eastAsia="zh-CN" w:bidi="ar-SA"/>
        </w:rPr>
        <w:t>：中标后依照明细报价表中所提单价为依据，进行结算。</w:t>
      </w:r>
    </w:p>
    <w:p w14:paraId="26C95057">
      <w:pPr>
        <w:pStyle w:val="68"/>
        <w:spacing w:line="506" w:lineRule="exact"/>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.1所投车辆所有权属于投标人。</w:t>
      </w:r>
    </w:p>
    <w:p w14:paraId="4A941026">
      <w:pPr>
        <w:pStyle w:val="68"/>
        <w:spacing w:line="509" w:lineRule="exact"/>
        <w:ind w:firstLine="420"/>
        <w:jc w:val="both"/>
        <w:rPr>
          <w:rFonts w:hint="eastAsia"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.2中标人应随车为出租车辆配备符合法律规定，具有相应驾驶资格的从业人员，驾驶员要求</w:t>
      </w:r>
      <w:r>
        <w:rPr>
          <w:rFonts w:hint="eastAsia" w:cs="Times New Roman" w:asciiTheme="minorEastAsia" w:hAnsiTheme="minorEastAsia" w:eastAsiaTheme="minorEastAsia"/>
          <w:color w:val="auto"/>
          <w:kern w:val="0"/>
          <w:sz w:val="24"/>
          <w:szCs w:val="20"/>
          <w:highlight w:val="none"/>
          <w:lang w:val="en-US" w:eastAsia="zh-CN" w:bidi="ar-SA"/>
        </w:rPr>
        <w:t>男性</w:t>
      </w:r>
      <w:r>
        <w:rPr>
          <w:rFonts w:cs="Times New Roman" w:asciiTheme="minorEastAsia" w:hAnsiTheme="minorEastAsia" w:eastAsiaTheme="minorEastAsia"/>
          <w:color w:val="auto"/>
          <w:kern w:val="0"/>
          <w:sz w:val="24"/>
          <w:szCs w:val="20"/>
          <w:highlight w:val="none"/>
          <w:lang w:val="en-US" w:eastAsia="zh-CN" w:bidi="ar-SA"/>
        </w:rPr>
        <w:t>年龄在55周岁以内，</w:t>
      </w:r>
      <w:r>
        <w:rPr>
          <w:rFonts w:hint="eastAsia" w:cs="Times New Roman" w:asciiTheme="minorEastAsia" w:hAnsiTheme="minorEastAsia" w:eastAsiaTheme="minorEastAsia"/>
          <w:color w:val="auto"/>
          <w:kern w:val="0"/>
          <w:sz w:val="24"/>
          <w:szCs w:val="20"/>
          <w:highlight w:val="none"/>
          <w:lang w:val="en-US" w:eastAsia="zh-CN" w:bidi="ar-SA"/>
        </w:rPr>
        <w:t>女性年龄在50周岁以内，具备</w:t>
      </w:r>
      <w:r>
        <w:rPr>
          <w:rFonts w:cs="Times New Roman" w:asciiTheme="minorEastAsia" w:hAnsiTheme="minorEastAsia" w:eastAsiaTheme="minorEastAsia"/>
          <w:color w:val="auto"/>
          <w:kern w:val="0"/>
          <w:sz w:val="24"/>
          <w:szCs w:val="20"/>
          <w:highlight w:val="none"/>
          <w:lang w:val="en-US" w:eastAsia="zh-CN" w:bidi="ar-SA"/>
        </w:rPr>
        <w:t>A1驾驶证，资格证件齐全，该驾驶员为中标人员工或由中标人雇佣，并承担驾驶人员的劳动（劳务）法律责任和义务。</w:t>
      </w:r>
      <w:r>
        <w:rPr>
          <w:rFonts w:hint="eastAsia" w:cs="Times New Roman" w:asciiTheme="minorEastAsia" w:hAnsiTheme="minorEastAsia" w:eastAsiaTheme="minorEastAsia"/>
          <w:color w:val="auto"/>
          <w:kern w:val="0"/>
          <w:sz w:val="24"/>
          <w:szCs w:val="20"/>
          <w:highlight w:val="none"/>
          <w:lang w:val="en-US" w:eastAsia="zh-CN" w:bidi="ar-SA"/>
        </w:rPr>
        <w:t>中标后提供人员社保与联系方式交由学校备案，</w:t>
      </w:r>
    </w:p>
    <w:p w14:paraId="60991229">
      <w:pPr>
        <w:pStyle w:val="68"/>
        <w:spacing w:line="523"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.3中标人应严格执行招标人制定的班车车次和时间，提供安全、准时、优质、高效的客运服务。</w:t>
      </w:r>
    </w:p>
    <w:p w14:paraId="0F06805B">
      <w:pPr>
        <w:pStyle w:val="68"/>
        <w:spacing w:line="466"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.4中标人应指定专人负责所租车辆的调度、指挥和协调工作，并制定完善的应急预案，确保招标人用车需要。</w:t>
      </w:r>
    </w:p>
    <w:p w14:paraId="18BECBC9">
      <w:pPr>
        <w:pStyle w:val="68"/>
        <w:spacing w:line="514"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.5中标人应确保所租车辆符合</w:t>
      </w:r>
      <w:r>
        <w:rPr>
          <w:rFonts w:cs="Times New Roman" w:asciiTheme="minorEastAsia" w:hAnsiTheme="minorEastAsia" w:eastAsiaTheme="minorEastAsia"/>
          <w:color w:val="auto"/>
          <w:kern w:val="0"/>
          <w:sz w:val="24"/>
          <w:szCs w:val="20"/>
          <w:highlight w:val="none"/>
          <w:lang w:val="zh-CN" w:eastAsia="zh-CN" w:bidi="ar-SA"/>
        </w:rPr>
        <w:t>“车辆</w:t>
      </w:r>
      <w:r>
        <w:rPr>
          <w:rFonts w:cs="Times New Roman" w:asciiTheme="minorEastAsia" w:hAnsiTheme="minorEastAsia" w:eastAsiaTheme="minorEastAsia"/>
          <w:color w:val="auto"/>
          <w:kern w:val="0"/>
          <w:sz w:val="24"/>
          <w:szCs w:val="20"/>
          <w:highlight w:val="none"/>
          <w:lang w:val="en-US" w:eastAsia="zh-CN" w:bidi="ar-SA"/>
        </w:rPr>
        <w:t>要求"的约定，所配驾驶人员技术娴熟、经验丰富、服务规范。</w:t>
      </w:r>
    </w:p>
    <w:p w14:paraId="5D73962F">
      <w:pPr>
        <w:pStyle w:val="68"/>
        <w:spacing w:line="485"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.6中标人应保证所租车辆干净整洁，定期对坐垫、靠背等设施清洗、消毒，车辆运行途中应保持车内的换气通风。夏季保证冷气开放，冬季保证暖气开放。</w:t>
      </w:r>
    </w:p>
    <w:p w14:paraId="46B74937">
      <w:pPr>
        <w:pStyle w:val="68"/>
        <w:spacing w:line="523"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.7中标人为所租车辆投保交强险。投运前须将车辆驶车证及保单复印件提供给招标人，否则，招标人有权无条件单方终止协议。</w:t>
      </w:r>
    </w:p>
    <w:p w14:paraId="71EB846E">
      <w:pPr>
        <w:pStyle w:val="68"/>
        <w:spacing w:line="506"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8中标人应确保安全行车并将乘车规定明示于车厢内，所租车辆发生的任何事故导致车辆和第三方损失的均与招标人无关，由中标人自行处理。如在上下车和行驶中造成招标人职工人身和财产损失的，中标人应依照国家相关法律法规承担一切经济损失、赔偿费用和责任。</w:t>
      </w:r>
    </w:p>
    <w:p w14:paraId="6F8294CC">
      <w:pPr>
        <w:pStyle w:val="68"/>
        <w:spacing w:line="506"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.9</w:t>
      </w:r>
      <w:r>
        <w:rPr>
          <w:rFonts w:hint="eastAsia" w:cs="Times New Roman" w:asciiTheme="minorEastAsia" w:hAnsiTheme="minorEastAsia"/>
          <w:color w:val="auto"/>
          <w:kern w:val="0"/>
          <w:sz w:val="24"/>
          <w:szCs w:val="20"/>
          <w:highlight w:val="none"/>
          <w:lang w:val="en-US" w:eastAsia="zh-CN" w:bidi="ar-SA"/>
        </w:rPr>
        <w:t xml:space="preserve"> </w:t>
      </w:r>
      <w:r>
        <w:rPr>
          <w:rFonts w:cs="Times New Roman" w:asciiTheme="minorEastAsia" w:hAnsiTheme="minorEastAsia" w:eastAsiaTheme="minorEastAsia"/>
          <w:color w:val="auto"/>
          <w:kern w:val="0"/>
          <w:sz w:val="24"/>
          <w:szCs w:val="20"/>
          <w:highlight w:val="none"/>
          <w:lang w:val="en-US" w:eastAsia="zh-CN" w:bidi="ar-SA"/>
        </w:rPr>
        <w:t>中标人车辆和人员进入招标人单位应服从招标人指挥，遵守招标人规章制度。</w:t>
      </w:r>
    </w:p>
    <w:p w14:paraId="0D7201AB">
      <w:pPr>
        <w:pStyle w:val="68"/>
        <w:spacing w:line="506" w:lineRule="exact"/>
        <w:ind w:firstLine="420"/>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10中标人车辆因晚点、抛锚、事故、可预见的交通管制以及其他非自然灾害因素不能在规定的时间范围内到达规定站点时，中标人应及时通知招标人并迅速调配不低于同档次车辆要求的车辆顶替以保证招标人职工正常上下班。高温、高寒、内涝、浓雾等恶劣环境下需预留充足发车时间，避免因车轮爆裂、油料防冻失效或结冰防滑减速、路淹改道及能见度剧降等情况而造成工作延误。如15分钟后仍无车到达，经中标人确认后，招标人职工可合乘出租车或以其他方式上下班或转乘，费用由中标人承担，在租赁费中予以扣除。</w:t>
      </w:r>
    </w:p>
    <w:p w14:paraId="186E888D">
      <w:pPr>
        <w:pStyle w:val="68"/>
        <w:spacing w:line="506" w:lineRule="exact"/>
        <w:ind w:firstLine="420"/>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.11中标人车辆因年检、维修等停驶时，中标人应安排不低于同档次车辆要求的车辆顶替，并及时向招标人提供车牌及外观，以防招标人职工漏乘，并保证乘坐人员均有座位。</w:t>
      </w:r>
    </w:p>
    <w:p w14:paraId="7EE80459">
      <w:pPr>
        <w:pStyle w:val="68"/>
        <w:spacing w:line="504"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.12中标人车辆应提前5分钟到达始发站。中标人应加强对驾驶员安全行车的教育及班车运行 秩序的管理，严格按双方确定的路线、时间、站点运行，不得私自提前发车、迟到、串线、溜站、 甩客。对招标人的投诉，中标人应及时处理和整改。</w:t>
      </w:r>
    </w:p>
    <w:p w14:paraId="45E0CE62">
      <w:pPr>
        <w:pStyle w:val="68"/>
        <w:spacing w:line="504"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.13中标人驾驶员有权监督和规范招标人职工的乘车行为，对违反乘车规定的职工，有权制止, 并向招标人管理人员反映，对招标人职工提出的不符合乘车规定和行车安全的要求，中标人驾驶员有权制止和拒载。</w:t>
      </w:r>
    </w:p>
    <w:p w14:paraId="779F8BAA">
      <w:pPr>
        <w:pStyle w:val="68"/>
        <w:spacing w:line="504"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14中标人必须根据招标人需求釆取定车定人、专项服务方式实行日常承运服务，在接到招标人有关班车调度、服务质量的投诉后15分钟内给予明确答复，对于重大投诉应及时给出书面改正意见或致歉书。若对招标人投诉未及时正确处理和解决达两次以上招标人有权做出相应处理，重者解除合同。</w:t>
      </w:r>
    </w:p>
    <w:p w14:paraId="0CCFCE35">
      <w:pPr>
        <w:pStyle w:val="68"/>
        <w:spacing w:line="501"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.15对于因车况（空调、安全性等）原因连续投</w:t>
      </w:r>
      <w:r>
        <w:rPr>
          <w:rFonts w:cs="Times New Roman" w:asciiTheme="minorEastAsia" w:hAnsiTheme="minorEastAsia" w:eastAsiaTheme="minorEastAsia"/>
          <w:color w:val="auto"/>
          <w:kern w:val="0"/>
          <w:sz w:val="24"/>
          <w:szCs w:val="20"/>
          <w:highlight w:val="none"/>
          <w:lang w:val="zh-CN" w:eastAsia="zh-CN" w:bidi="ar-SA"/>
        </w:rPr>
        <w:t>诉同一</w:t>
      </w:r>
      <w:r>
        <w:rPr>
          <w:rFonts w:cs="Times New Roman" w:asciiTheme="minorEastAsia" w:hAnsiTheme="minorEastAsia" w:eastAsiaTheme="minorEastAsia"/>
          <w:color w:val="auto"/>
          <w:kern w:val="0"/>
          <w:sz w:val="24"/>
          <w:szCs w:val="20"/>
          <w:highlight w:val="none"/>
          <w:lang w:val="en-US" w:eastAsia="zh-CN" w:bidi="ar-SA"/>
        </w:rPr>
        <w:t>车辆两次的，中标人应更换车辆。中标人驾驶员本着服务的宗旨，禁止与招标人员工争吵、打架，如发生前述情形，招标人有权解除本合同，同一驾驶员一个月内被招标人员工投诉两次或三位员工同时投诉的中标人应更换司机，如被投 诉车辆得不到明显改善或车况达不到合同承诺的标准以及不更换招标人不认可的驾驶员，招标人有权扣除中标人5000元以内的车费并有权与中标人解除合同。</w:t>
      </w:r>
    </w:p>
    <w:p w14:paraId="119CD3F1">
      <w:pPr>
        <w:pStyle w:val="68"/>
        <w:numPr>
          <w:ilvl w:val="0"/>
          <w:numId w:val="0"/>
        </w:numPr>
        <w:tabs>
          <w:tab w:val="left" w:pos="699"/>
        </w:tabs>
        <w:spacing w:line="501" w:lineRule="exact"/>
        <w:ind w:firstLine="480" w:firstLineChars="200"/>
        <w:jc w:val="both"/>
        <w:rPr>
          <w:rFonts w:cs="Times New Roman" w:asciiTheme="minorEastAsia" w:hAnsiTheme="minorEastAsia" w:eastAsiaTheme="minorEastAsia"/>
          <w:color w:val="auto"/>
          <w:kern w:val="0"/>
          <w:sz w:val="24"/>
          <w:szCs w:val="20"/>
          <w:highlight w:val="none"/>
          <w:lang w:val="en-US" w:eastAsia="zh-CN" w:bidi="ar-SA"/>
        </w:rPr>
      </w:pPr>
      <w:bookmarkStart w:id="76" w:name="bookmark296"/>
      <w:bookmarkEnd w:id="76"/>
      <w:r>
        <w:rPr>
          <w:rFonts w:hint="eastAsia" w:cs="Times New Roman" w:asciiTheme="minorEastAsia" w:hAnsiTheme="minorEastAsia"/>
          <w:color w:val="auto"/>
          <w:kern w:val="0"/>
          <w:sz w:val="24"/>
          <w:szCs w:val="20"/>
          <w:highlight w:val="none"/>
          <w:lang w:val="en-US" w:eastAsia="zh-CN" w:bidi="ar-SA"/>
        </w:rPr>
        <w:t>3</w:t>
      </w:r>
      <w:r>
        <w:rPr>
          <w:rFonts w:hint="eastAsia" w:cs="Times New Roman" w:asciiTheme="minorEastAsia" w:hAnsiTheme="minorEastAsia" w:eastAsiaTheme="minorEastAsia"/>
          <w:color w:val="auto"/>
          <w:kern w:val="0"/>
          <w:sz w:val="24"/>
          <w:szCs w:val="20"/>
          <w:highlight w:val="none"/>
          <w:lang w:val="en-US" w:eastAsia="zh-CN" w:bidi="ar-SA"/>
        </w:rPr>
        <w:t>.</w:t>
      </w:r>
      <w:r>
        <w:rPr>
          <w:rFonts w:cs="Times New Roman" w:asciiTheme="minorEastAsia" w:hAnsiTheme="minorEastAsia" w:eastAsiaTheme="minorEastAsia"/>
          <w:color w:val="auto"/>
          <w:kern w:val="0"/>
          <w:sz w:val="24"/>
          <w:szCs w:val="20"/>
          <w:highlight w:val="none"/>
          <w:lang w:val="en-US" w:eastAsia="zh-CN" w:bidi="ar-SA"/>
        </w:rPr>
        <w:t>16客车报价要求</w:t>
      </w:r>
    </w:p>
    <w:p w14:paraId="0767F242">
      <w:pPr>
        <w:pStyle w:val="68"/>
        <w:spacing w:line="501"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报价应包含合同期内所有驾驶员工资薪酬、社会保险费用等人工费、材料费、机械费、管理费、日常保养费、维修费、年审费、保险、相关税金、措施费、利润、服务期限内的风险费用等所有费用由中标供应商承担，不另收超程、超时费等完成本次招标范围内工作所发生的全部费用。后续不得再以任何理由追加报价。投标人需列明单边报价，若实际服务过程中有增加单边，则根据单边报价进行结算。周日根据招标人实际需要运行。</w:t>
      </w:r>
    </w:p>
    <w:p w14:paraId="4C4CC121">
      <w:pPr>
        <w:pStyle w:val="68"/>
        <w:spacing w:after="80" w:line="501" w:lineRule="exact"/>
        <w:ind w:firstLine="420"/>
        <w:jc w:val="both"/>
        <w:rPr>
          <w:rFonts w:cs="Times New Roman" w:asciiTheme="minorEastAsia" w:hAnsiTheme="minorEastAsia" w:eastAsiaTheme="minorEastAsia"/>
          <w:color w:val="auto"/>
          <w:kern w:val="0"/>
          <w:sz w:val="24"/>
          <w:szCs w:val="20"/>
          <w:highlight w:val="none"/>
          <w:lang w:val="en-US" w:eastAsia="zh-CN" w:bidi="ar-SA"/>
        </w:rPr>
      </w:pPr>
      <w:r>
        <w:rPr>
          <w:rFonts w:hint="eastAsia" w:cs="Times New Roman" w:asciiTheme="minorEastAsia" w:hAnsiTheme="minorEastAsia"/>
          <w:color w:val="auto"/>
          <w:kern w:val="0"/>
          <w:sz w:val="24"/>
          <w:szCs w:val="20"/>
          <w:highlight w:val="none"/>
          <w:lang w:val="en-US" w:eastAsia="zh-CN" w:bidi="ar-SA"/>
        </w:rPr>
        <w:t>3</w:t>
      </w:r>
      <w:r>
        <w:rPr>
          <w:rFonts w:cs="Times New Roman" w:asciiTheme="minorEastAsia" w:hAnsiTheme="minorEastAsia" w:eastAsiaTheme="minorEastAsia"/>
          <w:color w:val="auto"/>
          <w:kern w:val="0"/>
          <w:sz w:val="24"/>
          <w:szCs w:val="20"/>
          <w:highlight w:val="none"/>
          <w:lang w:val="en-US" w:eastAsia="zh-CN" w:bidi="ar-SA"/>
        </w:rPr>
        <w:t>.17中标人必须具备道路运输经营资质，车辆具备营运资质、保险手续完备，且提供两名驾驶员具备有效期内的道路运输从业资格证件和A1驾驶证。</w:t>
      </w:r>
    </w:p>
    <w:p w14:paraId="798CE3A6">
      <w:pPr>
        <w:pStyle w:val="68"/>
        <w:numPr>
          <w:ilvl w:val="0"/>
          <w:numId w:val="0"/>
        </w:numPr>
        <w:tabs>
          <w:tab w:val="left" w:pos="699"/>
        </w:tabs>
        <w:spacing w:after="40" w:line="240" w:lineRule="auto"/>
        <w:ind w:left="60" w:leftChars="0" w:firstLine="420" w:firstLineChars="0"/>
        <w:jc w:val="both"/>
        <w:rPr>
          <w:rFonts w:cs="Times New Roman" w:asciiTheme="minorEastAsia" w:hAnsiTheme="minorEastAsia" w:eastAsiaTheme="minorEastAsia"/>
          <w:color w:val="auto"/>
          <w:kern w:val="0"/>
          <w:sz w:val="24"/>
          <w:szCs w:val="20"/>
          <w:highlight w:val="none"/>
          <w:lang w:val="en-US" w:eastAsia="zh-CN" w:bidi="ar-SA"/>
        </w:rPr>
      </w:pPr>
      <w:bookmarkStart w:id="77" w:name="bookmark297"/>
      <w:bookmarkEnd w:id="77"/>
      <w:r>
        <w:rPr>
          <w:rFonts w:hint="eastAsia" w:cs="Times New Roman" w:asciiTheme="minorEastAsia" w:hAnsiTheme="minorEastAsia" w:eastAsiaTheme="minorEastAsia"/>
          <w:color w:val="auto"/>
          <w:kern w:val="0"/>
          <w:sz w:val="24"/>
          <w:szCs w:val="20"/>
          <w:highlight w:val="none"/>
          <w:lang w:val="zh-TW" w:eastAsia="zh-TW" w:bidi="ar-SA"/>
        </w:rPr>
        <w:t>4.</w:t>
      </w:r>
      <w:r>
        <w:rPr>
          <w:rFonts w:hint="eastAsia" w:cs="Times New Roman" w:asciiTheme="minorEastAsia" w:hAnsiTheme="minorEastAsia" w:eastAsiaTheme="minorEastAsia"/>
          <w:color w:val="auto"/>
          <w:kern w:val="0"/>
          <w:sz w:val="24"/>
          <w:szCs w:val="20"/>
          <w:highlight w:val="none"/>
          <w:lang w:val="en-US" w:eastAsia="zh-CN" w:bidi="ar-SA"/>
        </w:rPr>
        <w:t xml:space="preserve"> </w:t>
      </w:r>
      <w:r>
        <w:rPr>
          <w:rFonts w:cs="Times New Roman" w:asciiTheme="minorEastAsia" w:hAnsiTheme="minorEastAsia" w:eastAsiaTheme="minorEastAsia"/>
          <w:color w:val="auto"/>
          <w:kern w:val="0"/>
          <w:sz w:val="24"/>
          <w:szCs w:val="20"/>
          <w:highlight w:val="none"/>
          <w:lang w:val="en-US" w:eastAsia="zh-CN" w:bidi="ar-SA"/>
        </w:rPr>
        <w:t>租车期限</w:t>
      </w:r>
    </w:p>
    <w:p w14:paraId="5EEB1937">
      <w:pPr>
        <w:pStyle w:val="68"/>
        <w:spacing w:line="499" w:lineRule="exact"/>
        <w:ind w:firstLine="460"/>
        <w:jc w:val="both"/>
        <w:rPr>
          <w:rFonts w:cs="Times New Roman" w:asciiTheme="minorEastAsia" w:hAnsiTheme="minorEastAsia" w:eastAsiaTheme="minorEastAsia"/>
          <w:color w:val="auto"/>
          <w:kern w:val="0"/>
          <w:sz w:val="24"/>
          <w:szCs w:val="20"/>
          <w:highlight w:val="none"/>
          <w:lang w:val="en-US" w:eastAsia="zh-CN" w:bidi="ar-SA"/>
        </w:rPr>
      </w:pPr>
      <w:r>
        <w:rPr>
          <w:rFonts w:cs="Times New Roman" w:asciiTheme="minorEastAsia" w:hAnsiTheme="minorEastAsia" w:eastAsiaTheme="minorEastAsia"/>
          <w:color w:val="auto"/>
          <w:kern w:val="0"/>
          <w:sz w:val="24"/>
          <w:szCs w:val="20"/>
          <w:highlight w:val="none"/>
          <w:lang w:val="en-US" w:eastAsia="zh-CN" w:bidi="ar-SA"/>
        </w:rPr>
        <w:t>自合同签订之日起</w:t>
      </w:r>
      <w:r>
        <w:rPr>
          <w:rFonts w:hint="eastAsia" w:cs="Times New Roman" w:asciiTheme="minorEastAsia" w:hAnsiTheme="minorEastAsia" w:eastAsiaTheme="minorEastAsia"/>
          <w:color w:val="auto"/>
          <w:kern w:val="0"/>
          <w:sz w:val="24"/>
          <w:szCs w:val="20"/>
          <w:highlight w:val="none"/>
          <w:lang w:val="en-US" w:eastAsia="zh-CN" w:bidi="ar-SA"/>
        </w:rPr>
        <w:t>12</w:t>
      </w:r>
      <w:r>
        <w:rPr>
          <w:rFonts w:cs="Times New Roman" w:asciiTheme="minorEastAsia" w:hAnsiTheme="minorEastAsia" w:eastAsiaTheme="minorEastAsia"/>
          <w:color w:val="auto"/>
          <w:kern w:val="0"/>
          <w:sz w:val="24"/>
          <w:szCs w:val="20"/>
          <w:highlight w:val="none"/>
          <w:lang w:val="en-US" w:eastAsia="zh-CN" w:bidi="ar-SA"/>
        </w:rPr>
        <w:t>个月（具体以租赁汽车的实际交付时间为准，合同期内，以实际租赁期限为准；如遇如车改等国家政策调整招标人随时可以解除合同且不承担任何违约责任）。</w:t>
      </w:r>
    </w:p>
    <w:p w14:paraId="7CFC330B">
      <w:pPr>
        <w:jc w:val="left"/>
        <w:rPr>
          <w:rFonts w:hint="eastAsia" w:ascii="Times New Roman" w:hAnsi="Times New Roman" w:eastAsia="宋体" w:cs="Times New Roman"/>
          <w:b/>
          <w:bCs/>
          <w:sz w:val="28"/>
          <w:szCs w:val="28"/>
          <w:lang w:val="en-US" w:eastAsia="zh-CN"/>
        </w:rPr>
      </w:pPr>
    </w:p>
    <w:p w14:paraId="70D96D7A">
      <w:pPr>
        <w:jc w:val="left"/>
        <w:rPr>
          <w:rFonts w:hint="eastAsia" w:ascii="Times New Roman" w:hAnsi="Times New Roman" w:eastAsia="宋体" w:cs="Times New Roman"/>
          <w:b/>
          <w:bCs/>
          <w:sz w:val="28"/>
          <w:szCs w:val="28"/>
          <w:lang w:val="en-US" w:eastAsia="zh-CN"/>
        </w:rPr>
      </w:pPr>
    </w:p>
    <w:p w14:paraId="130245CA">
      <w:pPr>
        <w:jc w:val="left"/>
        <w:rPr>
          <w:rFonts w:hint="eastAsia" w:ascii="Times New Roman" w:hAnsi="Times New Roman" w:eastAsia="宋体" w:cs="Times New Roman"/>
          <w:b/>
          <w:bCs/>
          <w:sz w:val="28"/>
          <w:szCs w:val="28"/>
          <w:lang w:val="en-US" w:eastAsia="zh-CN"/>
        </w:rPr>
      </w:pPr>
    </w:p>
    <w:p w14:paraId="5101C476">
      <w:pPr>
        <w:jc w:val="left"/>
        <w:rPr>
          <w:rFonts w:hint="eastAsia" w:ascii="Times New Roman" w:hAnsi="Times New Roman" w:eastAsia="宋体" w:cs="Times New Roman"/>
          <w:b/>
          <w:bCs/>
          <w:sz w:val="28"/>
          <w:szCs w:val="28"/>
          <w:lang w:val="en-US" w:eastAsia="zh-CN"/>
        </w:rPr>
      </w:pPr>
    </w:p>
    <w:p w14:paraId="06462882">
      <w:pPr>
        <w:jc w:val="left"/>
        <w:rPr>
          <w:rFonts w:hint="eastAsia" w:ascii="Times New Roman" w:hAnsi="Times New Roman" w:eastAsia="宋体" w:cs="Times New Roman"/>
          <w:b/>
          <w:bCs/>
          <w:sz w:val="28"/>
          <w:szCs w:val="28"/>
          <w:lang w:val="en-US" w:eastAsia="zh-CN"/>
        </w:rPr>
      </w:pPr>
    </w:p>
    <w:p w14:paraId="7900841D">
      <w:pPr>
        <w:jc w:val="left"/>
        <w:rPr>
          <w:rFonts w:hint="eastAsia" w:ascii="Times New Roman" w:hAnsi="Times New Roman" w:eastAsia="宋体" w:cs="Times New Roman"/>
          <w:b/>
          <w:bCs/>
          <w:sz w:val="28"/>
          <w:szCs w:val="28"/>
          <w:lang w:val="en-US" w:eastAsia="zh-CN"/>
        </w:rPr>
      </w:pPr>
    </w:p>
    <w:p w14:paraId="7CEAFB17">
      <w:pPr>
        <w:jc w:val="left"/>
        <w:rPr>
          <w:rFonts w:hint="eastAsia" w:ascii="Times New Roman" w:hAnsi="Times New Roman" w:eastAsia="宋体" w:cs="Times New Roman"/>
          <w:b/>
          <w:bCs/>
          <w:sz w:val="28"/>
          <w:szCs w:val="28"/>
          <w:lang w:val="en-US" w:eastAsia="zh-CN"/>
        </w:rPr>
      </w:pPr>
    </w:p>
    <w:p w14:paraId="3C36E7C5">
      <w:pPr>
        <w:jc w:val="left"/>
        <w:rPr>
          <w:rFonts w:hint="eastAsia" w:ascii="Times New Roman" w:hAnsi="Times New Roman" w:eastAsia="宋体" w:cs="Times New Roman"/>
          <w:b/>
          <w:bCs/>
          <w:sz w:val="28"/>
          <w:szCs w:val="28"/>
          <w:lang w:val="en-US" w:eastAsia="zh-CN"/>
        </w:rPr>
      </w:pPr>
    </w:p>
    <w:p w14:paraId="6BE70600">
      <w:pPr>
        <w:jc w:val="left"/>
        <w:rPr>
          <w:rFonts w:hint="eastAsia" w:ascii="Times New Roman" w:hAnsi="Times New Roman" w:eastAsia="宋体" w:cs="Times New Roman"/>
          <w:b/>
          <w:bCs/>
          <w:sz w:val="28"/>
          <w:szCs w:val="28"/>
          <w:lang w:val="en-US" w:eastAsia="zh-CN"/>
        </w:rPr>
      </w:pPr>
    </w:p>
    <w:p w14:paraId="54B8FA84">
      <w:pPr>
        <w:jc w:val="left"/>
        <w:rPr>
          <w:rFonts w:hint="eastAsia" w:ascii="Times New Roman" w:hAnsi="Times New Roman" w:eastAsia="宋体" w:cs="Times New Roman"/>
          <w:b/>
          <w:bCs/>
          <w:sz w:val="28"/>
          <w:szCs w:val="28"/>
          <w:lang w:val="en-US" w:eastAsia="zh-CN"/>
        </w:rPr>
      </w:pPr>
    </w:p>
    <w:p w14:paraId="106A4FC2">
      <w:pPr>
        <w:jc w:val="left"/>
        <w:rPr>
          <w:rFonts w:hint="eastAsia" w:ascii="Times New Roman" w:hAnsi="Times New Roman" w:eastAsia="宋体" w:cs="Times New Roman"/>
          <w:b/>
          <w:bCs/>
          <w:sz w:val="28"/>
          <w:szCs w:val="28"/>
          <w:lang w:val="en-US" w:eastAsia="zh-CN"/>
        </w:rPr>
      </w:pPr>
    </w:p>
    <w:p w14:paraId="12BC5497">
      <w:pPr>
        <w:jc w:val="left"/>
        <w:rPr>
          <w:rFonts w:hint="eastAsia" w:ascii="Times New Roman" w:hAnsi="Times New Roman" w:eastAsia="宋体" w:cs="Times New Roman"/>
          <w:b/>
          <w:bCs/>
          <w:sz w:val="28"/>
          <w:szCs w:val="28"/>
          <w:lang w:val="en-US" w:eastAsia="zh-CN"/>
        </w:rPr>
      </w:pPr>
    </w:p>
    <w:p w14:paraId="53E0B375">
      <w:pPr>
        <w:jc w:val="left"/>
        <w:rPr>
          <w:rFonts w:hint="eastAsia" w:ascii="Times New Roman" w:hAnsi="Times New Roman" w:eastAsia="宋体" w:cs="Times New Roman"/>
          <w:b/>
          <w:bCs/>
          <w:sz w:val="28"/>
          <w:szCs w:val="28"/>
          <w:lang w:val="en-US" w:eastAsia="zh-CN"/>
        </w:rPr>
      </w:pPr>
    </w:p>
    <w:p w14:paraId="28D4ED9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71"/>
    </w:p>
    <w:p w14:paraId="5A12204F">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35054D2A">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3224582E">
      <w:pPr>
        <w:numPr>
          <w:ilvl w:val="0"/>
          <w:numId w:val="6"/>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196C9DA4">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
        <w:gridCol w:w="1896"/>
        <w:gridCol w:w="2358"/>
        <w:gridCol w:w="4478"/>
      </w:tblGrid>
      <w:tr w14:paraId="57E66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86" w:type="dxa"/>
            <w:gridSpan w:val="4"/>
            <w:tcBorders>
              <w:bottom w:val="single" w:color="auto" w:sz="4" w:space="0"/>
            </w:tcBorders>
            <w:vAlign w:val="center"/>
          </w:tcPr>
          <w:p w14:paraId="206FEE80">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F0E2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tcBorders>
              <w:bottom w:val="single" w:color="auto" w:sz="4" w:space="0"/>
            </w:tcBorders>
            <w:vAlign w:val="center"/>
          </w:tcPr>
          <w:p w14:paraId="373AB34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896" w:type="dxa"/>
            <w:tcBorders>
              <w:bottom w:val="single" w:color="auto" w:sz="4" w:space="0"/>
            </w:tcBorders>
            <w:vAlign w:val="center"/>
          </w:tcPr>
          <w:p w14:paraId="66F8D809">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38C7D39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39A39E98">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58D9B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554" w:type="dxa"/>
            <w:tcBorders>
              <w:bottom w:val="single" w:color="auto" w:sz="4" w:space="0"/>
            </w:tcBorders>
            <w:vAlign w:val="center"/>
          </w:tcPr>
          <w:p w14:paraId="140C12B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96" w:type="dxa"/>
            <w:tcBorders>
              <w:bottom w:val="single" w:color="auto" w:sz="4" w:space="0"/>
            </w:tcBorders>
            <w:vAlign w:val="center"/>
          </w:tcPr>
          <w:p w14:paraId="7D32724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6CB95F0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1BA0AB5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0F07B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jc w:val="center"/>
        </w:trPr>
        <w:tc>
          <w:tcPr>
            <w:tcW w:w="554" w:type="dxa"/>
            <w:tcBorders>
              <w:bottom w:val="single" w:color="auto" w:sz="4" w:space="0"/>
            </w:tcBorders>
            <w:vAlign w:val="center"/>
          </w:tcPr>
          <w:p w14:paraId="2C21D8D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96" w:type="dxa"/>
            <w:tcBorders>
              <w:bottom w:val="single" w:color="auto" w:sz="4" w:space="0"/>
            </w:tcBorders>
            <w:vAlign w:val="center"/>
          </w:tcPr>
          <w:p w14:paraId="317617E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1BE3CC20">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56EB9FF3">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CBED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4" w:type="dxa"/>
            <w:tcBorders>
              <w:bottom w:val="single" w:color="auto" w:sz="4" w:space="0"/>
            </w:tcBorders>
            <w:vAlign w:val="center"/>
          </w:tcPr>
          <w:p w14:paraId="23E7A57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896" w:type="dxa"/>
            <w:tcBorders>
              <w:bottom w:val="single" w:color="auto" w:sz="4" w:space="0"/>
            </w:tcBorders>
            <w:vAlign w:val="center"/>
          </w:tcPr>
          <w:p w14:paraId="0038B21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3C7BEC">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0A882A6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70E44296">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A7F9177">
            <w:pPr>
              <w:pStyle w:val="2"/>
              <w:jc w:val="center"/>
              <w:rPr>
                <w:rFonts w:hint="eastAsia"/>
              </w:rPr>
            </w:pPr>
            <w:r>
              <w:rPr>
                <w:rFonts w:hint="eastAsia" w:ascii="宋体" w:hAnsi="宋体" w:cs="宋体"/>
                <w:color w:val="auto"/>
                <w:sz w:val="21"/>
                <w:szCs w:val="21"/>
                <w:highlight w:val="none"/>
                <w:lang w:val="en-US" w:eastAsia="zh-CN"/>
              </w:rPr>
              <w:t>（提供查询截图）</w:t>
            </w:r>
          </w:p>
        </w:tc>
      </w:tr>
      <w:tr w14:paraId="232CE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tcBorders>
              <w:bottom w:val="single" w:color="auto" w:sz="4" w:space="0"/>
            </w:tcBorders>
            <w:vAlign w:val="center"/>
          </w:tcPr>
          <w:p w14:paraId="0A6898F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896" w:type="dxa"/>
            <w:tcBorders>
              <w:bottom w:val="single" w:color="auto" w:sz="4" w:space="0"/>
            </w:tcBorders>
            <w:vAlign w:val="center"/>
          </w:tcPr>
          <w:p w14:paraId="6D8A10E7">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28A6140B">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规定并加盖响应人公章</w:t>
            </w:r>
          </w:p>
        </w:tc>
        <w:tc>
          <w:tcPr>
            <w:tcW w:w="4478" w:type="dxa"/>
            <w:tcBorders>
              <w:bottom w:val="single" w:color="auto" w:sz="4" w:space="0"/>
            </w:tcBorders>
            <w:vAlign w:val="center"/>
          </w:tcPr>
          <w:p w14:paraId="7919367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04DF0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4" w:type="dxa"/>
            <w:tcBorders>
              <w:bottom w:val="single" w:color="auto" w:sz="4" w:space="0"/>
            </w:tcBorders>
            <w:vAlign w:val="center"/>
          </w:tcPr>
          <w:p w14:paraId="1EC443D9">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896" w:type="dxa"/>
            <w:tcBorders>
              <w:bottom w:val="single" w:color="auto" w:sz="4" w:space="0"/>
            </w:tcBorders>
            <w:vAlign w:val="center"/>
          </w:tcPr>
          <w:p w14:paraId="6B9D320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358" w:type="dxa"/>
            <w:tcBorders>
              <w:bottom w:val="single" w:color="auto" w:sz="4" w:space="0"/>
            </w:tcBorders>
            <w:vAlign w:val="center"/>
          </w:tcPr>
          <w:p w14:paraId="69559CE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5B74318D">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151738A0">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712D9F1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2F4B4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7EC49C35">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896" w:type="dxa"/>
            <w:vAlign w:val="center"/>
          </w:tcPr>
          <w:p w14:paraId="4B8AA500">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1BF8DD92">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3BBCD02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20F44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40987D7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896" w:type="dxa"/>
            <w:vAlign w:val="center"/>
          </w:tcPr>
          <w:p w14:paraId="6C07E4E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0641C9F0">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响应人公章</w:t>
            </w:r>
          </w:p>
        </w:tc>
        <w:tc>
          <w:tcPr>
            <w:tcW w:w="4478" w:type="dxa"/>
            <w:vAlign w:val="center"/>
          </w:tcPr>
          <w:p w14:paraId="09EB3B9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195D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jc w:val="center"/>
        </w:trPr>
        <w:tc>
          <w:tcPr>
            <w:tcW w:w="554" w:type="dxa"/>
            <w:vAlign w:val="center"/>
          </w:tcPr>
          <w:p w14:paraId="461CA57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896" w:type="dxa"/>
            <w:vAlign w:val="center"/>
          </w:tcPr>
          <w:p w14:paraId="5D20800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473B8414">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响应人公章</w:t>
            </w:r>
          </w:p>
        </w:tc>
        <w:tc>
          <w:tcPr>
            <w:tcW w:w="4478" w:type="dxa"/>
            <w:vAlign w:val="center"/>
          </w:tcPr>
          <w:p w14:paraId="5644922D">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6E38F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554" w:type="dxa"/>
            <w:vAlign w:val="center"/>
          </w:tcPr>
          <w:p w14:paraId="14CA604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896" w:type="dxa"/>
            <w:vAlign w:val="center"/>
          </w:tcPr>
          <w:p w14:paraId="52BA8DCD">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17CF66F2">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7BF7BF35">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21C7F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0232AA4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896" w:type="dxa"/>
            <w:vAlign w:val="center"/>
          </w:tcPr>
          <w:p w14:paraId="4B5ED205">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3220132B">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448D3FF4">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464F6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46F62DA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896" w:type="dxa"/>
            <w:vAlign w:val="center"/>
          </w:tcPr>
          <w:p w14:paraId="0B7EA9B9">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14:paraId="7C278BFD">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14:paraId="2086038A">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68499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554" w:type="dxa"/>
            <w:vAlign w:val="center"/>
          </w:tcPr>
          <w:p w14:paraId="087E8939">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896" w:type="dxa"/>
            <w:vAlign w:val="center"/>
          </w:tcPr>
          <w:p w14:paraId="4D51EC6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1FF54AAC">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4478" w:type="dxa"/>
            <w:vAlign w:val="center"/>
          </w:tcPr>
          <w:p w14:paraId="42EC6ED1">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6F4AF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54" w:type="dxa"/>
            <w:vAlign w:val="center"/>
          </w:tcPr>
          <w:p w14:paraId="7BC207F4">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896" w:type="dxa"/>
            <w:vAlign w:val="center"/>
          </w:tcPr>
          <w:p w14:paraId="47EF2137">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175A015F">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3455FC49">
            <w:pPr>
              <w:spacing w:after="50" w:line="360" w:lineRule="auto"/>
              <w:ind w:right="-10" w:rightChars="0"/>
              <w:jc w:val="center"/>
              <w:rPr>
                <w:rFonts w:hint="eastAsia" w:ascii="宋体" w:hAnsi="宋体" w:eastAsia="宋体" w:cs="宋体"/>
                <w:color w:val="auto"/>
                <w:sz w:val="21"/>
                <w:szCs w:val="21"/>
                <w:highlight w:val="none"/>
              </w:rPr>
            </w:pPr>
          </w:p>
        </w:tc>
      </w:tr>
      <w:tr w14:paraId="5B18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jc w:val="center"/>
        </w:trPr>
        <w:tc>
          <w:tcPr>
            <w:tcW w:w="9286" w:type="dxa"/>
            <w:gridSpan w:val="4"/>
            <w:tcBorders>
              <w:bottom w:val="single" w:color="auto" w:sz="4" w:space="0"/>
            </w:tcBorders>
            <w:vAlign w:val="center"/>
          </w:tcPr>
          <w:p w14:paraId="54C2E289">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0A0741">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1BAD030D">
            <w:pPr>
              <w:pStyle w:val="9"/>
              <w:tabs>
                <w:tab w:val="left" w:pos="2730"/>
              </w:tabs>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1011E279">
      <w:pPr>
        <w:numPr>
          <w:ilvl w:val="0"/>
          <w:numId w:val="0"/>
        </w:numPr>
        <w:rPr>
          <w:rFonts w:hint="eastAsia" w:ascii="宋体" w:hAnsi="宋体" w:cs="宋体"/>
          <w:b w:val="0"/>
          <w:bCs/>
          <w:color w:val="auto"/>
          <w:szCs w:val="21"/>
          <w:highlight w:val="none"/>
          <w:lang w:val="en-US" w:eastAsia="zh-CN"/>
        </w:rPr>
      </w:pPr>
      <w:bookmarkStart w:id="78" w:name="_Toc3977"/>
      <w:bookmarkStart w:id="79" w:name="_Toc7241"/>
      <w:bookmarkStart w:id="80" w:name="_Toc431"/>
      <w:bookmarkStart w:id="81" w:name="_Toc27586"/>
      <w:bookmarkStart w:id="82" w:name="_Toc28300"/>
    </w:p>
    <w:p w14:paraId="2BC6BF2D">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ascii="宋体" w:hAnsi="宋体" w:eastAsia="宋体" w:cs="宋体"/>
          <w:b w:val="0"/>
          <w:bCs/>
          <w:color w:val="auto"/>
          <w:sz w:val="21"/>
          <w:szCs w:val="21"/>
          <w:lang w:val="en-US" w:eastAsia="zh-CN" w:bidi="ar-SA"/>
        </w:rPr>
        <w:t>2、</w:t>
      </w: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小组将按网上加密电子响应文件提交顺序集中与单一供应商分别进行</w:t>
      </w:r>
      <w:r>
        <w:rPr>
          <w:rFonts w:hint="eastAsia" w:ascii="宋体" w:hAnsi="宋体" w:cs="宋体"/>
          <w:b w:val="0"/>
          <w:bCs/>
          <w:color w:val="auto"/>
          <w:szCs w:val="21"/>
          <w:highlight w:val="none"/>
          <w:lang w:val="en-US" w:eastAsia="zh-CN"/>
        </w:rPr>
        <w:t>谈判 。</w:t>
      </w:r>
    </w:p>
    <w:p w14:paraId="0FF993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p>
    <w:p w14:paraId="03766361">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b w:val="0"/>
          <w:bCs/>
          <w:color w:val="auto"/>
          <w:sz w:val="21"/>
          <w:szCs w:val="21"/>
          <w:lang w:val="en-US" w:eastAsia="zh-CN" w:bidi="ar-SA"/>
        </w:rPr>
      </w:pPr>
      <w:r>
        <w:rPr>
          <w:rFonts w:hint="eastAsia" w:ascii="宋体" w:hAnsi="宋体" w:eastAsia="宋体" w:cs="宋体"/>
          <w:b w:val="0"/>
          <w:bCs/>
          <w:color w:val="auto"/>
          <w:sz w:val="21"/>
          <w:szCs w:val="21"/>
          <w:lang w:val="en-US" w:eastAsia="zh-CN" w:bidi="ar-SA"/>
        </w:rPr>
        <w:t>3、最后报价评审，符合谈判文件供应商须知正文第 24 条要求。</w:t>
      </w:r>
    </w:p>
    <w:bookmarkEnd w:id="78"/>
    <w:bookmarkEnd w:id="79"/>
    <w:bookmarkEnd w:id="80"/>
    <w:bookmarkEnd w:id="81"/>
    <w:bookmarkEnd w:id="82"/>
    <w:p w14:paraId="467D7D72">
      <w:pPr>
        <w:pStyle w:val="3"/>
        <w:numPr>
          <w:ilvl w:val="0"/>
          <w:numId w:val="0"/>
        </w:numPr>
        <w:jc w:val="center"/>
        <w:rPr>
          <w:color w:val="auto"/>
          <w:highlight w:val="none"/>
        </w:rPr>
      </w:pPr>
      <w:r>
        <w:rPr>
          <w:rFonts w:hint="eastAsia"/>
          <w:color w:val="auto"/>
          <w:highlight w:val="none"/>
          <w:lang w:val="en-US" w:eastAsia="zh-CN"/>
        </w:rPr>
        <w:t xml:space="preserve">第五章  </w:t>
      </w:r>
      <w:r>
        <w:rPr>
          <w:rFonts w:hint="eastAsia"/>
          <w:color w:val="auto"/>
          <w:highlight w:val="none"/>
        </w:rPr>
        <w:t>政府采购合同主要条款</w:t>
      </w:r>
    </w:p>
    <w:p w14:paraId="187A6B50">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1414E0C5">
      <w:pPr>
        <w:spacing w:line="480" w:lineRule="auto"/>
        <w:jc w:val="center"/>
        <w:rPr>
          <w:rFonts w:asciiTheme="minorEastAsia" w:hAnsiTheme="minorEastAsia" w:eastAsiaTheme="minorEastAsia"/>
          <w:b/>
          <w:color w:val="auto"/>
          <w:sz w:val="24"/>
          <w:highlight w:val="none"/>
        </w:rPr>
      </w:pPr>
    </w:p>
    <w:p w14:paraId="6746F7C6">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2EDD7928">
      <w:pPr>
        <w:spacing w:before="120" w:line="480" w:lineRule="auto"/>
        <w:ind w:left="960"/>
        <w:rPr>
          <w:rFonts w:asciiTheme="minorEastAsia" w:hAnsiTheme="minorEastAsia" w:eastAsiaTheme="minorEastAsia"/>
          <w:color w:val="auto"/>
          <w:sz w:val="24"/>
          <w:highlight w:val="none"/>
        </w:rPr>
      </w:pPr>
    </w:p>
    <w:p w14:paraId="2CC1BF27">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lang w:val="en-US" w:eastAsia="zh-CN"/>
        </w:rPr>
        <w:t xml:space="preserve">                                              </w:t>
      </w:r>
    </w:p>
    <w:p w14:paraId="7DE25A20">
      <w:pPr>
        <w:spacing w:before="120" w:line="480" w:lineRule="auto"/>
        <w:ind w:left="960"/>
        <w:rPr>
          <w:rFonts w:asciiTheme="minorEastAsia" w:hAnsiTheme="minorEastAsia" w:eastAsiaTheme="minorEastAsia"/>
          <w:color w:val="auto"/>
          <w:sz w:val="24"/>
          <w:highlight w:val="none"/>
        </w:rPr>
      </w:pPr>
    </w:p>
    <w:p w14:paraId="6B3831C6">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乙方（成交人）：</w:t>
      </w:r>
      <w:r>
        <w:rPr>
          <w:rFonts w:hint="eastAsia" w:asciiTheme="minorEastAsia" w:hAnsiTheme="minorEastAsia" w:eastAsiaTheme="minorEastAsia"/>
          <w:color w:val="auto"/>
          <w:sz w:val="24"/>
          <w:highlight w:val="none"/>
          <w:u w:val="single"/>
          <w:lang w:val="en-US" w:eastAsia="zh-CN"/>
        </w:rPr>
        <w:t xml:space="preserve">                                              </w:t>
      </w:r>
    </w:p>
    <w:p w14:paraId="1ADAA1E4">
      <w:pPr>
        <w:spacing w:before="120" w:line="480" w:lineRule="auto"/>
        <w:ind w:firstLine="960" w:firstLineChars="400"/>
        <w:rPr>
          <w:rFonts w:asciiTheme="minorEastAsia" w:hAnsiTheme="minorEastAsia" w:eastAsiaTheme="minorEastAsia"/>
          <w:color w:val="auto"/>
          <w:sz w:val="24"/>
          <w:highlight w:val="none"/>
        </w:rPr>
      </w:pPr>
    </w:p>
    <w:p w14:paraId="4FB3A5A3">
      <w:pPr>
        <w:spacing w:before="120" w:line="480" w:lineRule="auto"/>
        <w:ind w:firstLine="960" w:firstLineChars="400"/>
        <w:rPr>
          <w:rFonts w:asciiTheme="minorEastAsia" w:hAnsiTheme="minorEastAsia" w:eastAsiaTheme="minorEastAsia"/>
          <w:color w:val="auto"/>
          <w:sz w:val="24"/>
          <w:highlight w:val="none"/>
        </w:rPr>
      </w:pPr>
    </w:p>
    <w:p w14:paraId="2B704018">
      <w:pPr>
        <w:spacing w:before="120" w:line="480" w:lineRule="auto"/>
        <w:ind w:firstLine="960" w:firstLineChars="400"/>
        <w:rPr>
          <w:rFonts w:asciiTheme="minorEastAsia" w:hAnsiTheme="minorEastAsia" w:eastAsiaTheme="minorEastAsia"/>
          <w:color w:val="auto"/>
          <w:sz w:val="24"/>
          <w:highlight w:val="none"/>
        </w:rPr>
      </w:pPr>
    </w:p>
    <w:p w14:paraId="53D1D486">
      <w:pPr>
        <w:spacing w:before="120" w:line="480" w:lineRule="auto"/>
        <w:rPr>
          <w:rFonts w:asciiTheme="minorEastAsia" w:hAnsiTheme="minorEastAsia" w:eastAsiaTheme="minorEastAsia"/>
          <w:color w:val="auto"/>
          <w:sz w:val="24"/>
          <w:highlight w:val="none"/>
        </w:rPr>
      </w:pPr>
    </w:p>
    <w:p w14:paraId="43922760">
      <w:pPr>
        <w:spacing w:before="120" w:line="480" w:lineRule="auto"/>
        <w:ind w:firstLine="960" w:firstLineChars="400"/>
        <w:rPr>
          <w:rFonts w:asciiTheme="minorEastAsia" w:hAnsiTheme="minorEastAsia" w:eastAsiaTheme="minorEastAsia"/>
          <w:color w:val="auto"/>
          <w:sz w:val="24"/>
          <w:highlight w:val="none"/>
        </w:rPr>
      </w:pPr>
    </w:p>
    <w:p w14:paraId="6A6B8D6C">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7756818">
      <w:pPr>
        <w:spacing w:before="120" w:line="480" w:lineRule="auto"/>
        <w:ind w:firstLine="960" w:firstLineChars="400"/>
        <w:rPr>
          <w:rFonts w:asciiTheme="minorEastAsia" w:hAnsiTheme="minorEastAsia" w:eastAsiaTheme="minorEastAsia"/>
          <w:color w:val="auto"/>
          <w:sz w:val="24"/>
          <w:highlight w:val="none"/>
        </w:rPr>
      </w:pPr>
    </w:p>
    <w:p w14:paraId="2C95AB9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1CC2E34">
      <w:pPr>
        <w:pStyle w:val="2"/>
        <w:rPr>
          <w:color w:val="auto"/>
          <w:highlight w:val="none"/>
        </w:rPr>
      </w:pPr>
    </w:p>
    <w:p w14:paraId="257ADD41">
      <w:pPr>
        <w:spacing w:line="360" w:lineRule="auto"/>
        <w:ind w:firstLine="435"/>
        <w:rPr>
          <w:rFonts w:hint="eastAsia" w:asciiTheme="minorEastAsia" w:hAnsiTheme="minorEastAsia" w:eastAsiaTheme="minorEastAsia"/>
          <w:color w:val="auto"/>
          <w:sz w:val="24"/>
          <w:highlight w:val="none"/>
        </w:rPr>
      </w:pPr>
    </w:p>
    <w:p w14:paraId="3E3E754C">
      <w:pPr>
        <w:pStyle w:val="2"/>
        <w:rPr>
          <w:rFonts w:hint="eastAsia"/>
        </w:rPr>
      </w:pPr>
    </w:p>
    <w:p w14:paraId="196DA983">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02D33C2">
      <w:pPr>
        <w:spacing w:line="360" w:lineRule="auto"/>
        <w:ind w:firstLine="437"/>
        <w:outlineLvl w:val="3"/>
        <w:rPr>
          <w:rFonts w:asciiTheme="minorEastAsia" w:hAnsiTheme="minorEastAsia" w:eastAsiaTheme="minorEastAsia"/>
          <w:b/>
          <w:bCs/>
          <w:color w:val="auto"/>
          <w:sz w:val="24"/>
          <w:highlight w:val="none"/>
          <w:lang w:val="zh-CN"/>
        </w:rPr>
      </w:pPr>
      <w:bookmarkStart w:id="83" w:name="_Toc2232"/>
      <w:bookmarkStart w:id="84" w:name="_Toc3029"/>
      <w:bookmarkStart w:id="85"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3"/>
      <w:bookmarkEnd w:id="84"/>
      <w:bookmarkEnd w:id="85"/>
    </w:p>
    <w:p w14:paraId="3E24D0F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67BE81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D428A2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32C2DEB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7F8BED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5DB274A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429A2458">
      <w:pPr>
        <w:spacing w:line="360" w:lineRule="auto"/>
        <w:ind w:firstLine="437"/>
        <w:outlineLvl w:val="3"/>
        <w:rPr>
          <w:rFonts w:hint="eastAsia" w:asciiTheme="minorEastAsia" w:hAnsiTheme="minorEastAsia" w:eastAsiaTheme="minorEastAsia"/>
          <w:b/>
          <w:bCs/>
          <w:color w:val="auto"/>
          <w:sz w:val="24"/>
          <w:highlight w:val="none"/>
          <w:lang w:val="zh-CN"/>
        </w:rPr>
      </w:pPr>
      <w:bookmarkStart w:id="86" w:name="_Toc21295"/>
      <w:bookmarkStart w:id="87" w:name="_Toc24300"/>
      <w:bookmarkStart w:id="88" w:name="_Toc27126"/>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6"/>
      <w:bookmarkEnd w:id="87"/>
      <w:bookmarkEnd w:id="88"/>
      <w:r>
        <w:rPr>
          <w:rFonts w:hint="eastAsia" w:asciiTheme="minorEastAsia" w:hAnsiTheme="minorEastAsia" w:eastAsiaTheme="minorEastAsia"/>
          <w:b/>
          <w:bCs/>
          <w:color w:val="auto"/>
          <w:sz w:val="24"/>
          <w:highlight w:val="none"/>
          <w:lang w:val="zh-CN"/>
        </w:rPr>
        <w:t>服务</w:t>
      </w:r>
    </w:p>
    <w:p w14:paraId="17A849A8">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556C9B0">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2C6225D9">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BD6C5C">
      <w:pPr>
        <w:spacing w:line="360" w:lineRule="auto"/>
        <w:ind w:firstLine="437"/>
        <w:outlineLvl w:val="3"/>
        <w:rPr>
          <w:rFonts w:asciiTheme="minorEastAsia" w:hAnsiTheme="minorEastAsia" w:eastAsiaTheme="minorEastAsia"/>
          <w:b/>
          <w:bCs/>
          <w:color w:val="auto"/>
          <w:sz w:val="24"/>
          <w:highlight w:val="none"/>
          <w:lang w:val="zh-CN"/>
        </w:rPr>
      </w:pPr>
      <w:bookmarkStart w:id="89" w:name="_Toc23292"/>
      <w:bookmarkStart w:id="90" w:name="_Toc21631"/>
      <w:bookmarkStart w:id="91"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9"/>
      <w:bookmarkEnd w:id="90"/>
      <w:bookmarkEnd w:id="91"/>
    </w:p>
    <w:p w14:paraId="23D4806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0BCEBF">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D4F1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0A72462F">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1CB46BF3">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596AF852">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1CBB5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4556BD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7145C65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10AA94CD">
            <w:pPr>
              <w:ind w:firstLine="200"/>
              <w:jc w:val="center"/>
              <w:rPr>
                <w:rFonts w:asciiTheme="minorEastAsia" w:hAnsiTheme="minorEastAsia" w:eastAsiaTheme="minorEastAsia"/>
                <w:color w:val="auto"/>
                <w:sz w:val="24"/>
                <w:highlight w:val="none"/>
              </w:rPr>
            </w:pPr>
          </w:p>
        </w:tc>
      </w:tr>
      <w:tr w14:paraId="71FAC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571ED4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2C0DB53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BDC7879">
            <w:pPr>
              <w:ind w:firstLine="200"/>
              <w:jc w:val="center"/>
              <w:rPr>
                <w:rFonts w:asciiTheme="minorEastAsia" w:hAnsiTheme="minorEastAsia" w:eastAsiaTheme="minorEastAsia"/>
                <w:color w:val="auto"/>
                <w:sz w:val="24"/>
                <w:highlight w:val="none"/>
              </w:rPr>
            </w:pPr>
          </w:p>
        </w:tc>
      </w:tr>
      <w:tr w14:paraId="7E75B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8BEE533">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37C4931B">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1D89676">
            <w:pPr>
              <w:ind w:firstLine="200"/>
              <w:jc w:val="center"/>
              <w:rPr>
                <w:rFonts w:asciiTheme="minorEastAsia" w:hAnsiTheme="minorEastAsia" w:eastAsiaTheme="minorEastAsia"/>
                <w:color w:val="auto"/>
                <w:sz w:val="24"/>
                <w:highlight w:val="none"/>
              </w:rPr>
            </w:pPr>
          </w:p>
        </w:tc>
      </w:tr>
      <w:tr w14:paraId="10842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3BE05F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4B8B7ACF">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974B566">
            <w:pPr>
              <w:ind w:firstLine="200"/>
              <w:jc w:val="center"/>
              <w:rPr>
                <w:rFonts w:asciiTheme="minorEastAsia" w:hAnsiTheme="minorEastAsia" w:eastAsiaTheme="minorEastAsia"/>
                <w:color w:val="auto"/>
                <w:sz w:val="24"/>
                <w:highlight w:val="none"/>
              </w:rPr>
            </w:pPr>
          </w:p>
        </w:tc>
      </w:tr>
      <w:tr w14:paraId="34997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3AC926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2A06012">
            <w:pPr>
              <w:ind w:firstLine="200"/>
              <w:jc w:val="center"/>
              <w:rPr>
                <w:rFonts w:asciiTheme="minorEastAsia" w:hAnsiTheme="minorEastAsia" w:eastAsiaTheme="minorEastAsia"/>
                <w:color w:val="auto"/>
                <w:sz w:val="24"/>
                <w:highlight w:val="none"/>
              </w:rPr>
            </w:pPr>
          </w:p>
        </w:tc>
      </w:tr>
    </w:tbl>
    <w:p w14:paraId="250B0B1C">
      <w:pPr>
        <w:spacing w:line="360" w:lineRule="auto"/>
        <w:ind w:firstLine="437"/>
        <w:outlineLvl w:val="3"/>
        <w:rPr>
          <w:rFonts w:asciiTheme="minorEastAsia" w:hAnsiTheme="minorEastAsia" w:eastAsiaTheme="minorEastAsia"/>
          <w:b/>
          <w:bCs/>
          <w:color w:val="auto"/>
          <w:sz w:val="24"/>
          <w:highlight w:val="none"/>
          <w:lang w:val="zh-CN"/>
        </w:rPr>
      </w:pPr>
      <w:bookmarkStart w:id="92" w:name="_Toc22618"/>
      <w:bookmarkStart w:id="93" w:name="_Toc1814"/>
      <w:bookmarkStart w:id="94"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2"/>
      <w:bookmarkEnd w:id="93"/>
      <w:bookmarkEnd w:id="94"/>
    </w:p>
    <w:p w14:paraId="046981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C543C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A712EB6">
      <w:pPr>
        <w:spacing w:line="360" w:lineRule="auto"/>
        <w:ind w:firstLine="437"/>
        <w:outlineLvl w:val="3"/>
        <w:rPr>
          <w:rFonts w:asciiTheme="minorEastAsia" w:hAnsiTheme="minorEastAsia" w:eastAsiaTheme="minorEastAsia"/>
          <w:b/>
          <w:bCs/>
          <w:color w:val="auto"/>
          <w:sz w:val="24"/>
          <w:highlight w:val="none"/>
          <w:lang w:val="zh-CN"/>
        </w:rPr>
      </w:pPr>
      <w:bookmarkStart w:id="95" w:name="_Toc2846"/>
      <w:bookmarkStart w:id="96" w:name="_Toc32071"/>
      <w:bookmarkStart w:id="97"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、地点和方式</w:t>
      </w:r>
      <w:bookmarkEnd w:id="95"/>
      <w:bookmarkEnd w:id="96"/>
      <w:bookmarkEnd w:id="97"/>
    </w:p>
    <w:p w14:paraId="52D3347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9EA33B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891E5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ABE8045">
      <w:pPr>
        <w:spacing w:line="360" w:lineRule="auto"/>
        <w:ind w:firstLine="437"/>
        <w:outlineLvl w:val="3"/>
        <w:rPr>
          <w:rFonts w:asciiTheme="minorEastAsia" w:hAnsiTheme="minorEastAsia" w:eastAsiaTheme="minorEastAsia"/>
          <w:b/>
          <w:bCs/>
          <w:color w:val="auto"/>
          <w:sz w:val="24"/>
          <w:highlight w:val="none"/>
          <w:lang w:val="zh-CN"/>
        </w:rPr>
      </w:pPr>
      <w:bookmarkStart w:id="98" w:name="_Toc21423"/>
      <w:bookmarkStart w:id="99" w:name="_Toc27250"/>
      <w:bookmarkStart w:id="100" w:name="_Toc19554"/>
      <w:r>
        <w:rPr>
          <w:rFonts w:hint="eastAsia" w:asciiTheme="minorEastAsia" w:hAnsiTheme="minorEastAsia" w:eastAsiaTheme="minorEastAsia"/>
          <w:b/>
          <w:bCs/>
          <w:color w:val="auto"/>
          <w:sz w:val="24"/>
          <w:highlight w:val="none"/>
          <w:lang w:val="zh-CN"/>
        </w:rPr>
        <w:t>1.6 违约责任</w:t>
      </w:r>
      <w:bookmarkEnd w:id="98"/>
      <w:bookmarkEnd w:id="99"/>
      <w:bookmarkEnd w:id="100"/>
    </w:p>
    <w:p w14:paraId="40EC3F2E">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11DD219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E7B0C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2EE9DDA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3BBD5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5CB2416">
      <w:pPr>
        <w:spacing w:line="360" w:lineRule="auto"/>
        <w:ind w:firstLine="437"/>
        <w:outlineLvl w:val="3"/>
        <w:rPr>
          <w:rFonts w:asciiTheme="minorEastAsia" w:hAnsiTheme="minorEastAsia" w:eastAsiaTheme="minorEastAsia"/>
          <w:b/>
          <w:bCs/>
          <w:color w:val="auto"/>
          <w:sz w:val="24"/>
          <w:highlight w:val="none"/>
          <w:lang w:val="zh-CN"/>
        </w:rPr>
      </w:pPr>
      <w:bookmarkStart w:id="101" w:name="_Toc16021"/>
      <w:bookmarkStart w:id="102" w:name="_Toc15583"/>
      <w:bookmarkStart w:id="103"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101"/>
      <w:bookmarkEnd w:id="102"/>
      <w:bookmarkEnd w:id="103"/>
    </w:p>
    <w:p w14:paraId="46FD2B7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本合同如发生争议，买卖双方应当及时协商解决，协商不成时，按以下第（①）项方式处理：①根据《中华人民共和国仲裁法》的规定向安庆仲裁委员会申请仲裁。②向________人民法院起诉。</w:t>
      </w:r>
    </w:p>
    <w:p w14:paraId="451DF028">
      <w:pPr>
        <w:spacing w:line="360" w:lineRule="auto"/>
        <w:ind w:firstLine="437"/>
        <w:outlineLvl w:val="3"/>
        <w:rPr>
          <w:rFonts w:asciiTheme="minorEastAsia" w:hAnsiTheme="minorEastAsia" w:eastAsiaTheme="minorEastAsia"/>
          <w:b/>
          <w:bCs/>
          <w:color w:val="auto"/>
          <w:sz w:val="24"/>
          <w:highlight w:val="none"/>
          <w:lang w:val="zh-CN"/>
        </w:rPr>
      </w:pPr>
      <w:bookmarkStart w:id="104" w:name="_Toc15322"/>
      <w:bookmarkStart w:id="105" w:name="_Toc11173"/>
      <w:bookmarkStart w:id="106"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4"/>
      <w:bookmarkEnd w:id="105"/>
      <w:bookmarkEnd w:id="106"/>
    </w:p>
    <w:p w14:paraId="61D0A866">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E8A9AE9">
      <w:pPr>
        <w:autoSpaceDE w:val="0"/>
        <w:autoSpaceDN w:val="0"/>
        <w:adjustRightInd w:val="0"/>
        <w:spacing w:line="560" w:lineRule="exact"/>
        <w:rPr>
          <w:rFonts w:asciiTheme="minorEastAsia" w:hAnsiTheme="minorEastAsia" w:eastAsiaTheme="minorEastAsia"/>
          <w:color w:val="auto"/>
          <w:sz w:val="24"/>
          <w:highlight w:val="none"/>
          <w:lang w:val="zh-CN"/>
        </w:rPr>
      </w:pPr>
    </w:p>
    <w:p w14:paraId="5FA7A5EC">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76B36C2B">
      <w:pPr>
        <w:widowControl/>
        <w:spacing w:line="560" w:lineRule="exact"/>
        <w:jc w:val="left"/>
        <w:rPr>
          <w:rFonts w:hint="eastAsia" w:asciiTheme="minorEastAsia" w:hAnsiTheme="minorEastAsia" w:eastAsiaTheme="minorEastAsia"/>
          <w:bCs/>
          <w:color w:val="auto"/>
          <w:sz w:val="24"/>
          <w:highlight w:val="none"/>
        </w:rPr>
      </w:pPr>
    </w:p>
    <w:p w14:paraId="36B12F6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63933B15">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2"/>
        <w:rPr>
          <w:rFonts w:ascii="宋体" w:hAnsi="宋体" w:cs="宋体"/>
          <w:color w:val="auto"/>
          <w:szCs w:val="21"/>
          <w:highlight w:val="none"/>
        </w:rPr>
      </w:pPr>
    </w:p>
    <w:p w14:paraId="7EE8BA91">
      <w:pPr>
        <w:pStyle w:val="2"/>
        <w:rPr>
          <w:rFonts w:ascii="宋体" w:hAnsi="宋体" w:cs="宋体"/>
          <w:color w:val="auto"/>
          <w:szCs w:val="21"/>
          <w:highlight w:val="none"/>
        </w:rPr>
      </w:pPr>
    </w:p>
    <w:p w14:paraId="7E1F1240">
      <w:pPr>
        <w:pStyle w:val="2"/>
        <w:rPr>
          <w:rFonts w:ascii="宋体" w:hAnsi="宋体" w:cs="宋体"/>
          <w:color w:val="auto"/>
          <w:szCs w:val="21"/>
          <w:highlight w:val="none"/>
        </w:rPr>
      </w:pPr>
    </w:p>
    <w:p w14:paraId="77353355">
      <w:pPr>
        <w:pStyle w:val="2"/>
        <w:rPr>
          <w:rFonts w:ascii="宋体" w:hAnsi="宋体" w:cs="宋体"/>
          <w:color w:val="auto"/>
          <w:szCs w:val="21"/>
          <w:highlight w:val="none"/>
        </w:rPr>
      </w:pPr>
    </w:p>
    <w:p w14:paraId="28F237D8">
      <w:pPr>
        <w:pStyle w:val="2"/>
        <w:rPr>
          <w:rFonts w:ascii="宋体" w:hAnsi="宋体" w:cs="宋体"/>
          <w:color w:val="auto"/>
          <w:szCs w:val="21"/>
          <w:highlight w:val="none"/>
        </w:rPr>
      </w:pPr>
    </w:p>
    <w:p w14:paraId="50B5EF6B">
      <w:pPr>
        <w:pStyle w:val="2"/>
        <w:rPr>
          <w:rFonts w:ascii="宋体" w:hAnsi="宋体" w:cs="宋体"/>
          <w:color w:val="auto"/>
          <w:szCs w:val="21"/>
          <w:highlight w:val="none"/>
        </w:rPr>
      </w:pPr>
    </w:p>
    <w:p w14:paraId="6333ECD9">
      <w:pPr>
        <w:pStyle w:val="2"/>
        <w:rPr>
          <w:rFonts w:ascii="宋体" w:hAnsi="宋体" w:cs="宋体"/>
          <w:color w:val="auto"/>
          <w:szCs w:val="21"/>
          <w:highlight w:val="none"/>
        </w:rPr>
      </w:pPr>
    </w:p>
    <w:p w14:paraId="389E5C4C">
      <w:pPr>
        <w:pStyle w:val="2"/>
        <w:rPr>
          <w:rFonts w:ascii="宋体" w:hAnsi="宋体" w:cs="宋体"/>
          <w:color w:val="auto"/>
          <w:szCs w:val="21"/>
          <w:highlight w:val="none"/>
        </w:rPr>
      </w:pPr>
    </w:p>
    <w:p w14:paraId="414869AC">
      <w:pPr>
        <w:pStyle w:val="2"/>
        <w:rPr>
          <w:rFonts w:ascii="宋体" w:hAnsi="宋体" w:cs="宋体"/>
          <w:color w:val="auto"/>
          <w:szCs w:val="21"/>
          <w:highlight w:val="none"/>
        </w:rPr>
      </w:pPr>
    </w:p>
    <w:p w14:paraId="07A3FE83">
      <w:pPr>
        <w:pStyle w:val="2"/>
        <w:rPr>
          <w:rFonts w:ascii="宋体" w:hAnsi="宋体" w:cs="宋体"/>
          <w:color w:val="auto"/>
          <w:szCs w:val="21"/>
          <w:highlight w:val="none"/>
        </w:rPr>
      </w:pPr>
    </w:p>
    <w:p w14:paraId="34D15801">
      <w:pPr>
        <w:pStyle w:val="2"/>
        <w:ind w:left="0" w:leftChars="0" w:firstLine="0" w:firstLineChars="0"/>
        <w:rPr>
          <w:rFonts w:ascii="宋体" w:hAnsi="宋体" w:cs="宋体"/>
          <w:color w:val="auto"/>
          <w:szCs w:val="21"/>
          <w:highlight w:val="none"/>
        </w:rPr>
      </w:pPr>
    </w:p>
    <w:p w14:paraId="4A339DF6">
      <w:pPr>
        <w:pStyle w:val="2"/>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AEC431B">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7" w:name="_Toc8981"/>
      <w:bookmarkStart w:id="108" w:name="_Toc54941341"/>
      <w:bookmarkStart w:id="109" w:name="_Toc1812"/>
      <w:bookmarkStart w:id="110"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11" w:name="_Toc417656001"/>
      <w:r>
        <w:rPr>
          <w:rFonts w:hint="eastAsia" w:ascii="Arial" w:hAnsi="Arial"/>
          <w:color w:val="auto"/>
          <w:kern w:val="2"/>
          <w:sz w:val="36"/>
          <w:szCs w:val="36"/>
          <w:highlight w:val="none"/>
        </w:rPr>
        <w:t>响应文件格式</w:t>
      </w:r>
      <w:bookmarkEnd w:id="107"/>
      <w:bookmarkEnd w:id="108"/>
      <w:bookmarkEnd w:id="109"/>
      <w:bookmarkEnd w:id="110"/>
      <w:bookmarkEnd w:id="111"/>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2"/>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6C80FB63">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2"/>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服务及技术方案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2"/>
        <w:rPr>
          <w:rFonts w:ascii="宋体" w:hAnsi="宋体" w:cs="宋体"/>
          <w:color w:val="auto"/>
          <w:sz w:val="24"/>
          <w:highlight w:val="none"/>
        </w:rPr>
      </w:pPr>
    </w:p>
    <w:p w14:paraId="43A49AC0">
      <w:pPr>
        <w:pStyle w:val="2"/>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9"/>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12" w:name="_Hlk44287576"/>
      <w:r>
        <w:rPr>
          <w:rFonts w:hint="eastAsia" w:ascii="宋体" w:hAnsi="宋体" w:eastAsia="宋体"/>
          <w:color w:val="auto"/>
          <w:sz w:val="24"/>
          <w:highlight w:val="none"/>
        </w:rPr>
        <w:t>竞争性谈判公告</w:t>
      </w:r>
      <w:bookmarkEnd w:id="112"/>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w:t>
      </w:r>
      <w:r>
        <w:rPr>
          <w:rFonts w:hint="eastAsia" w:ascii="宋体" w:hAnsi="宋体"/>
          <w:color w:val="auto"/>
          <w:sz w:val="24"/>
          <w:highlight w:val="none"/>
          <w:lang w:val="en-US" w:eastAsia="zh-CN"/>
        </w:rPr>
        <w:t>提供服务</w:t>
      </w:r>
      <w:r>
        <w:rPr>
          <w:rFonts w:hint="eastAsia" w:ascii="宋体" w:hAnsi="宋体" w:eastAsia="宋体"/>
          <w:color w:val="auto"/>
          <w:sz w:val="24"/>
          <w:highlight w:val="none"/>
        </w:rPr>
        <w:t>。</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2"/>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3"/>
        <w:tabs>
          <w:tab w:val="left" w:pos="5580"/>
        </w:tabs>
        <w:spacing w:line="480" w:lineRule="auto"/>
        <w:ind w:firstLine="3570" w:firstLineChars="1700"/>
        <w:rPr>
          <w:rFonts w:hint="eastAsia" w:hAnsi="宋体" w:cs="宋体"/>
          <w:color w:val="auto"/>
          <w:highlight w:val="none"/>
        </w:rPr>
      </w:pPr>
    </w:p>
    <w:p w14:paraId="3823B4DF">
      <w:pPr>
        <w:pStyle w:val="23"/>
        <w:tabs>
          <w:tab w:val="left" w:pos="5580"/>
        </w:tabs>
        <w:spacing w:line="480" w:lineRule="auto"/>
        <w:rPr>
          <w:rFonts w:hint="eastAsia" w:hAnsi="宋体" w:cs="宋体"/>
          <w:color w:val="auto"/>
          <w:highlight w:val="none"/>
        </w:rPr>
      </w:pPr>
    </w:p>
    <w:p w14:paraId="74BD03EA">
      <w:pPr>
        <w:pStyle w:val="23"/>
        <w:tabs>
          <w:tab w:val="left" w:pos="5580"/>
        </w:tabs>
        <w:spacing w:line="480" w:lineRule="auto"/>
        <w:rPr>
          <w:rFonts w:hint="eastAsia" w:hAnsi="宋体" w:cs="宋体"/>
          <w:color w:val="auto"/>
          <w:highlight w:val="none"/>
        </w:rPr>
      </w:pPr>
    </w:p>
    <w:p w14:paraId="791F8B48">
      <w:pPr>
        <w:pStyle w:val="9"/>
        <w:numPr>
          <w:ilvl w:val="0"/>
          <w:numId w:val="0"/>
        </w:numPr>
        <w:tabs>
          <w:tab w:val="left" w:pos="2730"/>
        </w:tabs>
        <w:jc w:val="center"/>
        <w:rPr>
          <w:rFonts w:cs="宋体"/>
          <w:color w:val="auto"/>
          <w:sz w:val="28"/>
          <w:szCs w:val="28"/>
          <w:highlight w:val="none"/>
        </w:rPr>
      </w:pPr>
      <w:bookmarkStart w:id="113" w:name="_Toc28034"/>
      <w:bookmarkStart w:id="114" w:name="_Toc476584434"/>
      <w:bookmarkStart w:id="115" w:name="_Toc54941343"/>
      <w:bookmarkStart w:id="116" w:name="_Toc32647"/>
      <w:bookmarkStart w:id="117" w:name="_Toc28153"/>
      <w:bookmarkStart w:id="118"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13"/>
      <w:bookmarkEnd w:id="114"/>
      <w:bookmarkEnd w:id="115"/>
    </w:p>
    <w:p w14:paraId="031F42A7">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9"/>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9"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119"/>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2"/>
        <w:rPr>
          <w:rFonts w:hint="eastAsia" w:hAnsi="宋体" w:cs="宋体"/>
          <w:color w:val="auto"/>
          <w:sz w:val="28"/>
          <w:szCs w:val="28"/>
          <w:highlight w:val="none"/>
          <w:lang w:val="en-US" w:eastAsia="zh-CN"/>
        </w:rPr>
      </w:pPr>
    </w:p>
    <w:p w14:paraId="30DE5C42">
      <w:pPr>
        <w:pStyle w:val="2"/>
        <w:rPr>
          <w:rFonts w:hint="eastAsia" w:hAnsi="宋体" w:cs="宋体"/>
          <w:color w:val="auto"/>
          <w:sz w:val="28"/>
          <w:szCs w:val="28"/>
          <w:highlight w:val="none"/>
          <w:lang w:val="en-US" w:eastAsia="zh-CN"/>
        </w:rPr>
      </w:pPr>
    </w:p>
    <w:p w14:paraId="145BEDF9">
      <w:pPr>
        <w:pStyle w:val="5"/>
        <w:ind w:firstLine="0"/>
        <w:rPr>
          <w:rFonts w:hAnsi="宋体" w:cs="宋体"/>
          <w:color w:val="auto"/>
          <w:sz w:val="28"/>
          <w:szCs w:val="28"/>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40"/>
        <w:tblpPr w:leftFromText="180" w:rightFromText="180" w:vertAnchor="text" w:horzAnchor="page" w:tblpX="987" w:tblpY="463"/>
        <w:tblOverlap w:val="never"/>
        <w:tblW w:w="971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7"/>
        <w:gridCol w:w="1886"/>
        <w:gridCol w:w="2267"/>
        <w:gridCol w:w="821"/>
        <w:gridCol w:w="821"/>
        <w:gridCol w:w="1590"/>
        <w:gridCol w:w="1411"/>
      </w:tblGrid>
      <w:tr w14:paraId="3AF9DC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5" w:hRule="exact"/>
        </w:trPr>
        <w:tc>
          <w:tcPr>
            <w:tcW w:w="917" w:type="dxa"/>
            <w:tcBorders>
              <w:top w:val="single" w:color="auto" w:sz="4" w:space="0"/>
              <w:left w:val="single" w:color="auto" w:sz="4" w:space="0"/>
              <w:bottom w:val="single" w:color="auto" w:sz="4" w:space="0"/>
              <w:right w:val="single" w:color="auto" w:sz="4" w:space="0"/>
            </w:tcBorders>
            <w:noWrap w:val="0"/>
            <w:vAlign w:val="center"/>
          </w:tcPr>
          <w:p w14:paraId="6D98E27E">
            <w:pPr>
              <w:spacing w:line="360" w:lineRule="auto"/>
              <w:jc w:val="center"/>
              <w:rPr>
                <w:rFonts w:ascii="宋体" w:hAnsi="宋体"/>
                <w:color w:val="000000"/>
                <w:szCs w:val="21"/>
              </w:rPr>
            </w:pPr>
            <w:r>
              <w:rPr>
                <w:rFonts w:hint="eastAsia" w:ascii="宋体" w:hAnsi="宋体"/>
                <w:color w:val="000000"/>
                <w:szCs w:val="21"/>
              </w:rPr>
              <w:t>序号</w:t>
            </w:r>
          </w:p>
        </w:tc>
        <w:tc>
          <w:tcPr>
            <w:tcW w:w="1886" w:type="dxa"/>
            <w:tcBorders>
              <w:top w:val="single" w:color="auto" w:sz="4" w:space="0"/>
              <w:left w:val="single" w:color="auto" w:sz="4" w:space="0"/>
              <w:bottom w:val="single" w:color="auto" w:sz="4" w:space="0"/>
              <w:right w:val="single" w:color="auto" w:sz="4" w:space="0"/>
            </w:tcBorders>
            <w:noWrap w:val="0"/>
            <w:vAlign w:val="center"/>
          </w:tcPr>
          <w:p w14:paraId="68402F4C">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14:paraId="6A255C99">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车辆型号、基本配置、出厂日期、车牌号</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39CB8A95">
            <w:pPr>
              <w:spacing w:line="360" w:lineRule="auto"/>
              <w:jc w:val="center"/>
              <w:rPr>
                <w:rFonts w:ascii="宋体" w:hAnsi="宋体"/>
                <w:color w:val="000000"/>
                <w:szCs w:val="21"/>
              </w:rPr>
            </w:pPr>
            <w:r>
              <w:rPr>
                <w:rFonts w:hint="eastAsia" w:ascii="宋体" w:hAnsi="宋体"/>
                <w:color w:val="000000"/>
                <w:szCs w:val="21"/>
              </w:rPr>
              <w:t>单位</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0AB8F7E4">
            <w:pPr>
              <w:spacing w:line="360" w:lineRule="auto"/>
              <w:jc w:val="center"/>
              <w:rPr>
                <w:rFonts w:ascii="宋体" w:hAnsi="宋体"/>
                <w:color w:val="000000"/>
                <w:szCs w:val="21"/>
              </w:rPr>
            </w:pPr>
            <w:r>
              <w:rPr>
                <w:rFonts w:hint="eastAsia" w:ascii="宋体" w:hAnsi="宋体"/>
                <w:color w:val="000000"/>
                <w:szCs w:val="21"/>
              </w:rPr>
              <w:t>数量</w:t>
            </w:r>
          </w:p>
        </w:tc>
        <w:tc>
          <w:tcPr>
            <w:tcW w:w="1590" w:type="dxa"/>
            <w:tcBorders>
              <w:top w:val="single" w:color="auto" w:sz="4" w:space="0"/>
              <w:left w:val="single" w:color="auto" w:sz="4" w:space="0"/>
              <w:bottom w:val="single" w:color="auto" w:sz="4" w:space="0"/>
              <w:right w:val="single" w:color="auto" w:sz="4" w:space="0"/>
            </w:tcBorders>
            <w:noWrap w:val="0"/>
            <w:vAlign w:val="center"/>
          </w:tcPr>
          <w:p w14:paraId="0C71796F">
            <w:pPr>
              <w:spacing w:line="360" w:lineRule="auto"/>
              <w:jc w:val="center"/>
              <w:rPr>
                <w:rFonts w:ascii="宋体" w:hAnsi="宋体"/>
                <w:color w:val="000000"/>
                <w:szCs w:val="21"/>
              </w:rPr>
            </w:pPr>
            <w:r>
              <w:rPr>
                <w:rFonts w:hint="eastAsia" w:ascii="宋体" w:hAnsi="宋体"/>
                <w:color w:val="000000"/>
                <w:szCs w:val="21"/>
              </w:rPr>
              <w:t>单价（元）</w:t>
            </w:r>
          </w:p>
        </w:tc>
        <w:tc>
          <w:tcPr>
            <w:tcW w:w="1411" w:type="dxa"/>
            <w:tcBorders>
              <w:top w:val="single" w:color="auto" w:sz="4" w:space="0"/>
              <w:left w:val="single" w:color="auto" w:sz="4" w:space="0"/>
              <w:bottom w:val="single" w:color="auto" w:sz="4" w:space="0"/>
              <w:right w:val="single" w:color="auto" w:sz="4" w:space="0"/>
            </w:tcBorders>
            <w:noWrap w:val="0"/>
            <w:vAlign w:val="center"/>
          </w:tcPr>
          <w:p w14:paraId="7FEDC887">
            <w:pPr>
              <w:spacing w:line="360" w:lineRule="auto"/>
              <w:jc w:val="center"/>
              <w:rPr>
                <w:rFonts w:ascii="宋体" w:hAnsi="宋体"/>
                <w:color w:val="000000"/>
                <w:szCs w:val="21"/>
              </w:rPr>
            </w:pPr>
            <w:r>
              <w:rPr>
                <w:rFonts w:hint="eastAsia" w:ascii="宋体" w:hAnsi="宋体"/>
                <w:color w:val="000000"/>
                <w:szCs w:val="21"/>
              </w:rPr>
              <w:t>合价（元）</w:t>
            </w:r>
          </w:p>
        </w:tc>
      </w:tr>
      <w:tr w14:paraId="5C851A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1" w:hRule="exact"/>
        </w:trPr>
        <w:tc>
          <w:tcPr>
            <w:tcW w:w="917" w:type="dxa"/>
            <w:tcBorders>
              <w:top w:val="single" w:color="auto" w:sz="4" w:space="0"/>
              <w:left w:val="single" w:color="auto" w:sz="4" w:space="0"/>
              <w:bottom w:val="single" w:color="auto" w:sz="4" w:space="0"/>
              <w:right w:val="single" w:color="auto" w:sz="4" w:space="0"/>
            </w:tcBorders>
            <w:noWrap w:val="0"/>
            <w:vAlign w:val="center"/>
          </w:tcPr>
          <w:p w14:paraId="40F9807E">
            <w:pPr>
              <w:spacing w:line="360" w:lineRule="auto"/>
              <w:jc w:val="center"/>
              <w:rPr>
                <w:rFonts w:hint="eastAsia" w:ascii="宋体" w:hAnsi="宋体" w:eastAsiaTheme="minorEastAsia"/>
                <w:color w:val="000000"/>
                <w:spacing w:val="-4"/>
                <w:szCs w:val="21"/>
                <w:lang w:val="en-US" w:eastAsia="zh-CN"/>
              </w:rPr>
            </w:pPr>
            <w:r>
              <w:rPr>
                <w:rFonts w:hint="eastAsia" w:ascii="宋体" w:hAnsi="宋体"/>
                <w:color w:val="000000"/>
                <w:spacing w:val="-4"/>
                <w:szCs w:val="21"/>
                <w:lang w:val="en-US" w:eastAsia="zh-CN"/>
              </w:rPr>
              <w:t>1</w:t>
            </w:r>
          </w:p>
        </w:tc>
        <w:tc>
          <w:tcPr>
            <w:tcW w:w="1886" w:type="dxa"/>
            <w:tcBorders>
              <w:top w:val="single" w:color="auto" w:sz="4" w:space="0"/>
              <w:left w:val="single" w:color="auto" w:sz="4" w:space="0"/>
              <w:bottom w:val="single" w:color="auto" w:sz="4" w:space="0"/>
              <w:right w:val="single" w:color="auto" w:sz="4" w:space="0"/>
            </w:tcBorders>
            <w:noWrap w:val="0"/>
            <w:vAlign w:val="center"/>
          </w:tcPr>
          <w:p w14:paraId="56D5220C">
            <w:pPr>
              <w:spacing w:line="360" w:lineRule="auto"/>
              <w:jc w:val="center"/>
              <w:rPr>
                <w:rFonts w:hint="default" w:ascii="宋体" w:hAnsi="宋体" w:eastAsiaTheme="minorEastAsia"/>
                <w:color w:val="000000"/>
                <w:szCs w:val="21"/>
                <w:lang w:val="en-US" w:eastAsia="zh-CN"/>
              </w:rPr>
            </w:pPr>
            <w:r>
              <w:rPr>
                <w:rFonts w:hint="eastAsia" w:ascii="宋体" w:hAnsi="宋体"/>
                <w:color w:val="000000"/>
                <w:szCs w:val="21"/>
                <w:lang w:val="en-US" w:eastAsia="zh-CN"/>
              </w:rPr>
              <w:t>50座及以上车辆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14:paraId="68F6F3C7">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noWrap w:val="0"/>
            <w:vAlign w:val="center"/>
          </w:tcPr>
          <w:p w14:paraId="66683522">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辆</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646EDD26">
            <w:pPr>
              <w:spacing w:line="360" w:lineRule="auto"/>
              <w:jc w:val="center"/>
              <w:rPr>
                <w:rFonts w:hint="eastAsia" w:ascii="宋体" w:hAnsi="宋体" w:eastAsiaTheme="minorEastAsia"/>
                <w:color w:val="000000"/>
                <w:szCs w:val="21"/>
                <w:lang w:val="en-US" w:eastAsia="zh-CN"/>
              </w:rPr>
            </w:pPr>
            <w:r>
              <w:rPr>
                <w:rFonts w:hint="eastAsia" w:ascii="宋体" w:hAnsi="宋体"/>
                <w:color w:val="000000"/>
                <w:szCs w:val="21"/>
                <w:lang w:val="en-US" w:eastAsia="zh-CN"/>
              </w:rPr>
              <w:t>2</w:t>
            </w:r>
          </w:p>
        </w:tc>
        <w:tc>
          <w:tcPr>
            <w:tcW w:w="1590" w:type="dxa"/>
            <w:tcBorders>
              <w:top w:val="single" w:color="auto" w:sz="4" w:space="0"/>
              <w:left w:val="single" w:color="auto" w:sz="4" w:space="0"/>
              <w:bottom w:val="single" w:color="auto" w:sz="4" w:space="0"/>
              <w:right w:val="single" w:color="auto" w:sz="4" w:space="0"/>
            </w:tcBorders>
            <w:noWrap w:val="0"/>
            <w:vAlign w:val="center"/>
          </w:tcPr>
          <w:p w14:paraId="17BB18EB">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14:paraId="61C625D3">
            <w:pPr>
              <w:spacing w:line="360" w:lineRule="auto"/>
              <w:jc w:val="center"/>
              <w:rPr>
                <w:rFonts w:ascii="宋体" w:hAnsi="宋体"/>
                <w:color w:val="000000"/>
                <w:szCs w:val="21"/>
              </w:rPr>
            </w:pPr>
          </w:p>
        </w:tc>
      </w:tr>
      <w:tr w14:paraId="66EB27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3" w:hRule="exact"/>
        </w:trPr>
        <w:tc>
          <w:tcPr>
            <w:tcW w:w="917" w:type="dxa"/>
            <w:tcBorders>
              <w:top w:val="single" w:color="auto" w:sz="4" w:space="0"/>
              <w:left w:val="single" w:color="auto" w:sz="4" w:space="0"/>
              <w:bottom w:val="single" w:color="auto" w:sz="4" w:space="0"/>
              <w:right w:val="single" w:color="auto" w:sz="4" w:space="0"/>
            </w:tcBorders>
            <w:noWrap w:val="0"/>
            <w:vAlign w:val="center"/>
          </w:tcPr>
          <w:p w14:paraId="35DA4E87">
            <w:pPr>
              <w:spacing w:line="360" w:lineRule="auto"/>
              <w:jc w:val="center"/>
              <w:rPr>
                <w:rFonts w:hint="eastAsia" w:ascii="宋体" w:hAnsi="宋体" w:eastAsiaTheme="minorEastAsia"/>
                <w:color w:val="000000"/>
                <w:spacing w:val="-4"/>
                <w:szCs w:val="21"/>
                <w:lang w:val="en-US" w:eastAsia="zh-CN"/>
              </w:rPr>
            </w:pPr>
            <w:r>
              <w:rPr>
                <w:rFonts w:hint="eastAsia" w:ascii="宋体" w:hAnsi="宋体"/>
                <w:color w:val="000000"/>
                <w:spacing w:val="-4"/>
                <w:szCs w:val="21"/>
                <w:lang w:val="en-US" w:eastAsia="zh-CN"/>
              </w:rPr>
              <w:t>2</w:t>
            </w:r>
          </w:p>
        </w:tc>
        <w:tc>
          <w:tcPr>
            <w:tcW w:w="1886" w:type="dxa"/>
            <w:tcBorders>
              <w:top w:val="single" w:color="auto" w:sz="4" w:space="0"/>
              <w:left w:val="single" w:color="auto" w:sz="4" w:space="0"/>
              <w:bottom w:val="single" w:color="auto" w:sz="4" w:space="0"/>
              <w:right w:val="single" w:color="auto" w:sz="4" w:space="0"/>
            </w:tcBorders>
            <w:noWrap w:val="0"/>
            <w:vAlign w:val="center"/>
          </w:tcPr>
          <w:p w14:paraId="1017FD69">
            <w:pPr>
              <w:spacing w:line="360" w:lineRule="auto"/>
              <w:jc w:val="center"/>
              <w:rPr>
                <w:rFonts w:hint="default" w:ascii="宋体" w:hAnsi="宋体" w:eastAsiaTheme="minorEastAsia"/>
                <w:color w:val="000000"/>
                <w:szCs w:val="21"/>
                <w:lang w:val="en-US" w:eastAsia="zh-CN"/>
              </w:rPr>
            </w:pPr>
            <w:r>
              <w:rPr>
                <w:rFonts w:hint="eastAsia" w:ascii="宋体" w:hAnsi="宋体"/>
                <w:color w:val="000000"/>
                <w:szCs w:val="21"/>
                <w:lang w:val="en-US" w:eastAsia="zh-CN"/>
              </w:rPr>
              <w:t>19座及以上车辆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14:paraId="6E2A53E2">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noWrap w:val="0"/>
            <w:vAlign w:val="center"/>
          </w:tcPr>
          <w:p w14:paraId="65D8D981">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辆</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2C0C11CA">
            <w:pPr>
              <w:spacing w:line="360" w:lineRule="auto"/>
              <w:jc w:val="center"/>
              <w:rPr>
                <w:rFonts w:hint="eastAsia" w:ascii="宋体" w:hAnsi="宋体" w:eastAsiaTheme="minorEastAsia"/>
                <w:color w:val="000000"/>
                <w:szCs w:val="21"/>
                <w:lang w:val="en-US" w:eastAsia="zh-CN"/>
              </w:rPr>
            </w:pPr>
            <w:r>
              <w:rPr>
                <w:rFonts w:hint="eastAsia" w:ascii="宋体" w:hAnsi="宋体"/>
                <w:color w:val="000000"/>
                <w:szCs w:val="21"/>
                <w:lang w:val="en-US" w:eastAsia="zh-CN"/>
              </w:rPr>
              <w:t>1</w:t>
            </w:r>
          </w:p>
        </w:tc>
        <w:tc>
          <w:tcPr>
            <w:tcW w:w="1590" w:type="dxa"/>
            <w:tcBorders>
              <w:top w:val="single" w:color="auto" w:sz="4" w:space="0"/>
              <w:left w:val="single" w:color="auto" w:sz="4" w:space="0"/>
              <w:bottom w:val="single" w:color="auto" w:sz="4" w:space="0"/>
              <w:right w:val="single" w:color="auto" w:sz="4" w:space="0"/>
            </w:tcBorders>
            <w:noWrap w:val="0"/>
            <w:vAlign w:val="center"/>
          </w:tcPr>
          <w:p w14:paraId="162691D0">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14:paraId="702BA811">
            <w:pPr>
              <w:spacing w:line="360" w:lineRule="auto"/>
              <w:jc w:val="center"/>
              <w:rPr>
                <w:rFonts w:ascii="宋体" w:hAnsi="宋体"/>
                <w:color w:val="000000"/>
                <w:szCs w:val="21"/>
              </w:rPr>
            </w:pPr>
          </w:p>
        </w:tc>
      </w:tr>
      <w:tr w14:paraId="06EEBD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9" w:hRule="atLeast"/>
        </w:trPr>
        <w:tc>
          <w:tcPr>
            <w:tcW w:w="9713" w:type="dxa"/>
            <w:gridSpan w:val="7"/>
            <w:tcBorders>
              <w:top w:val="single" w:color="auto" w:sz="4" w:space="0"/>
              <w:left w:val="single" w:color="auto" w:sz="4" w:space="0"/>
              <w:bottom w:val="single" w:color="auto" w:sz="4" w:space="0"/>
              <w:right w:val="single" w:color="auto" w:sz="4" w:space="0"/>
            </w:tcBorders>
            <w:noWrap w:val="0"/>
            <w:vAlign w:val="center"/>
          </w:tcPr>
          <w:p w14:paraId="4C475F97">
            <w:pPr>
              <w:spacing w:line="360" w:lineRule="auto"/>
              <w:rPr>
                <w:rFonts w:hint="eastAsia" w:ascii="宋体" w:hAnsi="宋体"/>
                <w:color w:val="000000"/>
                <w:szCs w:val="21"/>
                <w:lang w:val="en-US" w:eastAsia="zh-CN"/>
              </w:rPr>
            </w:pPr>
            <w:r>
              <w:rPr>
                <w:rFonts w:hint="eastAsia" w:ascii="宋体" w:hAnsi="宋体"/>
                <w:color w:val="000000"/>
                <w:szCs w:val="21"/>
                <w:lang w:eastAsia="zh-CN"/>
              </w:rPr>
              <w:t>分项</w:t>
            </w:r>
            <w:r>
              <w:rPr>
                <w:rFonts w:hint="eastAsia" w:ascii="宋体" w:hAnsi="宋体"/>
                <w:color w:val="000000"/>
                <w:szCs w:val="21"/>
              </w:rPr>
              <w:t>总价</w:t>
            </w:r>
            <w:r>
              <w:rPr>
                <w:rFonts w:hint="eastAsia" w:ascii="宋体" w:hAnsi="宋体"/>
                <w:color w:val="000000"/>
                <w:szCs w:val="21"/>
                <w:lang w:eastAsia="zh-CN"/>
              </w:rPr>
              <w:t>：</w:t>
            </w:r>
            <w:r>
              <w:rPr>
                <w:rFonts w:hint="eastAsia" w:ascii="宋体" w:hAnsi="宋体"/>
                <w:color w:val="000000"/>
                <w:szCs w:val="21"/>
                <w:lang w:val="en-US" w:eastAsia="zh-CN"/>
              </w:rPr>
              <w:t>50座及以上车辆费用：单价：</w:t>
            </w:r>
            <w:r>
              <w:rPr>
                <w:rFonts w:hint="eastAsia" w:ascii="宋体" w:hAnsi="宋体"/>
                <w:color w:val="000000"/>
                <w:szCs w:val="21"/>
                <w:u w:val="single"/>
                <w:lang w:val="en-US" w:eastAsia="zh-CN"/>
              </w:rPr>
              <w:t xml:space="preserve">      </w:t>
            </w:r>
            <w:r>
              <w:rPr>
                <w:rFonts w:hint="eastAsia" w:ascii="宋体" w:hAnsi="宋体"/>
                <w:color w:val="000000"/>
                <w:szCs w:val="21"/>
                <w:lang w:val="en-US" w:eastAsia="zh-CN"/>
              </w:rPr>
              <w:t>*4个单边*9个月*22日历天*2辆=        元</w:t>
            </w:r>
          </w:p>
          <w:p w14:paraId="67BFAAEB">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 xml:space="preserve">          19座及以上车辆：单价：</w:t>
            </w:r>
            <w:r>
              <w:rPr>
                <w:rFonts w:hint="eastAsia" w:ascii="宋体" w:hAnsi="宋体"/>
                <w:color w:val="000000"/>
                <w:szCs w:val="21"/>
                <w:u w:val="single"/>
                <w:lang w:val="en-US" w:eastAsia="zh-CN"/>
              </w:rPr>
              <w:t xml:space="preserve">     </w:t>
            </w:r>
            <w:r>
              <w:rPr>
                <w:rFonts w:hint="eastAsia" w:ascii="宋体" w:hAnsi="宋体"/>
                <w:color w:val="000000"/>
                <w:szCs w:val="21"/>
                <w:lang w:val="en-US" w:eastAsia="zh-CN"/>
              </w:rPr>
              <w:t>*4个单边*1个月*22日历天*1辆=          元</w:t>
            </w:r>
          </w:p>
          <w:p w14:paraId="11C06B8C">
            <w:pPr>
              <w:spacing w:line="360" w:lineRule="auto"/>
              <w:rPr>
                <w:rFonts w:hint="default" w:ascii="宋体" w:hAnsi="宋体"/>
                <w:color w:val="000000"/>
                <w:szCs w:val="21"/>
                <w:u w:val="none"/>
                <w:lang w:val="en-US" w:eastAsia="zh-CN"/>
              </w:rPr>
            </w:pPr>
            <w:r>
              <w:rPr>
                <w:rFonts w:hint="eastAsia" w:ascii="宋体" w:hAnsi="宋体"/>
                <w:color w:val="000000"/>
                <w:szCs w:val="21"/>
                <w:lang w:val="en-US" w:eastAsia="zh-CN"/>
              </w:rPr>
              <w:t>合计总价：</w:t>
            </w:r>
            <w:r>
              <w:rPr>
                <w:rFonts w:hint="eastAsia" w:ascii="宋体" w:hAnsi="宋体"/>
                <w:color w:val="000000"/>
                <w:szCs w:val="21"/>
                <w:u w:val="single"/>
                <w:lang w:val="en-US" w:eastAsia="zh-CN"/>
              </w:rPr>
              <w:t xml:space="preserve">               </w:t>
            </w:r>
            <w:r>
              <w:rPr>
                <w:rFonts w:hint="eastAsia" w:ascii="宋体" w:hAnsi="宋体"/>
                <w:color w:val="000000"/>
                <w:szCs w:val="21"/>
                <w:u w:val="none"/>
                <w:lang w:val="en-US" w:eastAsia="zh-CN"/>
              </w:rPr>
              <w:t>元</w:t>
            </w:r>
          </w:p>
        </w:tc>
      </w:tr>
      <w:tr w14:paraId="25F2BF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9713" w:type="dxa"/>
            <w:gridSpan w:val="7"/>
            <w:tcBorders>
              <w:top w:val="single" w:color="auto" w:sz="4" w:space="0"/>
              <w:left w:val="single" w:color="auto" w:sz="4" w:space="0"/>
              <w:bottom w:val="single" w:color="auto" w:sz="4" w:space="0"/>
              <w:right w:val="single" w:color="auto" w:sz="4" w:space="0"/>
            </w:tcBorders>
            <w:noWrap w:val="0"/>
            <w:vAlign w:val="center"/>
          </w:tcPr>
          <w:p w14:paraId="5DAF866D">
            <w:pPr>
              <w:spacing w:line="360" w:lineRule="auto"/>
              <w:rPr>
                <w:rFonts w:hint="default" w:ascii="宋体" w:hAnsi="宋体" w:eastAsiaTheme="minorEastAsia"/>
                <w:color w:val="000000"/>
                <w:szCs w:val="21"/>
                <w:lang w:val="en-US" w:eastAsia="zh-CN"/>
              </w:rPr>
            </w:pPr>
            <w:r>
              <w:rPr>
                <w:rFonts w:hint="eastAsia" w:ascii="宋体" w:hAnsi="宋体"/>
                <w:b/>
                <w:bCs/>
                <w:color w:val="000000"/>
                <w:szCs w:val="21"/>
                <w:lang w:eastAsia="zh-CN"/>
              </w:rPr>
              <w:t>备注：每个工作日四个单边，每月按照</w:t>
            </w:r>
            <w:r>
              <w:rPr>
                <w:rFonts w:hint="eastAsia" w:ascii="宋体" w:hAnsi="宋体"/>
                <w:b/>
                <w:bCs/>
                <w:color w:val="000000"/>
                <w:szCs w:val="21"/>
                <w:lang w:val="en-US" w:eastAsia="zh-CN"/>
              </w:rPr>
              <w:t>22个工作日计算。原则上50座及以上车辆使用9个月，19座及以上车辆使用1个月，请各投标人谨慎报价，中标后以所报单价每月按实结算。</w:t>
            </w:r>
          </w:p>
        </w:tc>
      </w:tr>
    </w:tbl>
    <w:p w14:paraId="3D457573">
      <w:pPr>
        <w:adjustRightInd w:val="0"/>
        <w:snapToGrid w:val="0"/>
        <w:spacing w:line="360" w:lineRule="auto"/>
        <w:rPr>
          <w:rFonts w:hint="eastAsia" w:ascii="宋体" w:hAnsi="宋体" w:eastAsia="宋体"/>
          <w:b/>
          <w:bCs/>
          <w:color w:val="auto"/>
          <w:sz w:val="24"/>
          <w:szCs w:val="28"/>
          <w:highlight w:val="none"/>
        </w:rPr>
      </w:pPr>
    </w:p>
    <w:p w14:paraId="1B9692C8">
      <w:pPr>
        <w:adjustRightInd w:val="0"/>
        <w:snapToGrid w:val="0"/>
        <w:spacing w:line="360" w:lineRule="auto"/>
        <w:rPr>
          <w:rFonts w:ascii="宋体" w:cs="宋体"/>
          <w:color w:val="auto"/>
          <w:szCs w:val="21"/>
          <w:highlight w:val="none"/>
        </w:rPr>
      </w:pPr>
      <w:r>
        <w:rPr>
          <w:rFonts w:hint="eastAsia" w:ascii="宋体" w:hAnsi="宋体" w:eastAsia="宋体"/>
          <w:b/>
          <w:bCs/>
          <w:color w:val="auto"/>
          <w:sz w:val="24"/>
          <w:szCs w:val="28"/>
          <w:highlight w:val="none"/>
        </w:rPr>
        <w:t>备注：表中所列服务为对应本项目需求的全部服务内容。如有漏项或缺项，供应商承担全部责任。</w:t>
      </w:r>
    </w:p>
    <w:p w14:paraId="747B8D31">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3B967E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5567C5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AA52A5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554637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53E88E1">
      <w:pPr>
        <w:pStyle w:val="9"/>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116"/>
    <w:bookmarkEnd w:id="117"/>
    <w:p w14:paraId="032A22B4">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118"/>
    <w:p w14:paraId="7E1F6F17">
      <w:pPr>
        <w:spacing w:line="360" w:lineRule="auto"/>
        <w:ind w:firstLine="210" w:firstLineChars="100"/>
        <w:rPr>
          <w:rFonts w:ascii="宋体" w:hAnsi="宋体"/>
          <w:color w:val="auto"/>
          <w:szCs w:val="21"/>
          <w:highlight w:val="none"/>
        </w:rPr>
      </w:pPr>
      <w:bookmarkStart w:id="120" w:name="_Toc54941345"/>
      <w:bookmarkStart w:id="121" w:name="_Toc476584436"/>
      <w:bookmarkStart w:id="122" w:name="_Toc15038"/>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39498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74363F25">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29E0391C">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B23ADF5">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214DA450">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6B73FEE">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5DC0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1F63CA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6485BBE1">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84ACF3F">
            <w:pPr>
              <w:jc w:val="center"/>
              <w:rPr>
                <w:rFonts w:asciiTheme="minorEastAsia" w:hAnsiTheme="minorEastAsia" w:eastAsiaTheme="minorEastAsia"/>
                <w:color w:val="auto"/>
                <w:sz w:val="24"/>
                <w:highlight w:val="none"/>
              </w:rPr>
            </w:pPr>
          </w:p>
        </w:tc>
        <w:tc>
          <w:tcPr>
            <w:tcW w:w="2347" w:type="dxa"/>
            <w:vAlign w:val="center"/>
          </w:tcPr>
          <w:p w14:paraId="76BFA689">
            <w:pPr>
              <w:jc w:val="center"/>
              <w:rPr>
                <w:rFonts w:asciiTheme="minorEastAsia" w:hAnsiTheme="minorEastAsia" w:eastAsiaTheme="minorEastAsia"/>
                <w:color w:val="auto"/>
                <w:sz w:val="24"/>
                <w:highlight w:val="none"/>
              </w:rPr>
            </w:pPr>
          </w:p>
        </w:tc>
        <w:tc>
          <w:tcPr>
            <w:tcW w:w="1235" w:type="dxa"/>
            <w:vAlign w:val="center"/>
          </w:tcPr>
          <w:p w14:paraId="5D94BD00">
            <w:pPr>
              <w:jc w:val="center"/>
              <w:rPr>
                <w:rFonts w:asciiTheme="minorEastAsia" w:hAnsiTheme="minorEastAsia" w:eastAsiaTheme="minorEastAsia"/>
                <w:color w:val="auto"/>
                <w:sz w:val="24"/>
                <w:highlight w:val="none"/>
              </w:rPr>
            </w:pPr>
          </w:p>
        </w:tc>
      </w:tr>
      <w:tr w14:paraId="378D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80A2FD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717D47B4">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65BB816">
            <w:pPr>
              <w:jc w:val="center"/>
              <w:rPr>
                <w:rFonts w:asciiTheme="minorEastAsia" w:hAnsiTheme="minorEastAsia" w:eastAsiaTheme="minorEastAsia"/>
                <w:color w:val="auto"/>
                <w:sz w:val="24"/>
                <w:highlight w:val="none"/>
              </w:rPr>
            </w:pPr>
          </w:p>
        </w:tc>
        <w:tc>
          <w:tcPr>
            <w:tcW w:w="2347" w:type="dxa"/>
            <w:vAlign w:val="center"/>
          </w:tcPr>
          <w:p w14:paraId="150AD2EC">
            <w:pPr>
              <w:jc w:val="center"/>
              <w:rPr>
                <w:rFonts w:asciiTheme="minorEastAsia" w:hAnsiTheme="minorEastAsia" w:eastAsiaTheme="minorEastAsia"/>
                <w:color w:val="auto"/>
                <w:sz w:val="24"/>
                <w:highlight w:val="none"/>
              </w:rPr>
            </w:pPr>
          </w:p>
        </w:tc>
        <w:tc>
          <w:tcPr>
            <w:tcW w:w="1235" w:type="dxa"/>
            <w:vAlign w:val="center"/>
          </w:tcPr>
          <w:p w14:paraId="54A8D46F">
            <w:pPr>
              <w:jc w:val="center"/>
              <w:rPr>
                <w:rFonts w:asciiTheme="minorEastAsia" w:hAnsiTheme="minorEastAsia" w:eastAsiaTheme="minorEastAsia"/>
                <w:color w:val="auto"/>
                <w:sz w:val="24"/>
                <w:highlight w:val="none"/>
              </w:rPr>
            </w:pPr>
          </w:p>
        </w:tc>
      </w:tr>
      <w:tr w14:paraId="2B252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D32E6E0">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466F913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13CC97F">
            <w:pPr>
              <w:jc w:val="center"/>
              <w:rPr>
                <w:rFonts w:asciiTheme="minorEastAsia" w:hAnsiTheme="minorEastAsia" w:eastAsiaTheme="minorEastAsia"/>
                <w:color w:val="auto"/>
                <w:sz w:val="24"/>
                <w:highlight w:val="none"/>
              </w:rPr>
            </w:pPr>
          </w:p>
        </w:tc>
        <w:tc>
          <w:tcPr>
            <w:tcW w:w="2347" w:type="dxa"/>
            <w:vAlign w:val="center"/>
          </w:tcPr>
          <w:p w14:paraId="7165A197">
            <w:pPr>
              <w:pStyle w:val="124"/>
              <w:jc w:val="center"/>
              <w:rPr>
                <w:rFonts w:asciiTheme="minorEastAsia" w:hAnsiTheme="minorEastAsia" w:eastAsiaTheme="minorEastAsia"/>
                <w:color w:val="auto"/>
                <w:highlight w:val="none"/>
              </w:rPr>
            </w:pPr>
          </w:p>
        </w:tc>
        <w:tc>
          <w:tcPr>
            <w:tcW w:w="1235" w:type="dxa"/>
            <w:vAlign w:val="center"/>
          </w:tcPr>
          <w:p w14:paraId="1D060889">
            <w:pPr>
              <w:jc w:val="center"/>
              <w:rPr>
                <w:rFonts w:asciiTheme="minorEastAsia" w:hAnsiTheme="minorEastAsia" w:eastAsiaTheme="minorEastAsia"/>
                <w:color w:val="auto"/>
                <w:sz w:val="24"/>
                <w:highlight w:val="none"/>
              </w:rPr>
            </w:pPr>
          </w:p>
        </w:tc>
      </w:tr>
      <w:tr w14:paraId="764A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44734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386125B9">
            <w:pPr>
              <w:jc w:val="center"/>
              <w:rPr>
                <w:rFonts w:ascii="宋体" w:hAnsi="宋体"/>
                <w:color w:val="auto"/>
                <w:sz w:val="24"/>
                <w:highlight w:val="none"/>
              </w:rPr>
            </w:pPr>
          </w:p>
        </w:tc>
        <w:tc>
          <w:tcPr>
            <w:tcW w:w="2215" w:type="dxa"/>
            <w:vAlign w:val="center"/>
          </w:tcPr>
          <w:p w14:paraId="6BD9B566">
            <w:pPr>
              <w:jc w:val="center"/>
              <w:rPr>
                <w:rFonts w:asciiTheme="minorEastAsia" w:hAnsiTheme="minorEastAsia" w:eastAsiaTheme="minorEastAsia"/>
                <w:color w:val="auto"/>
                <w:sz w:val="24"/>
                <w:highlight w:val="none"/>
              </w:rPr>
            </w:pPr>
          </w:p>
        </w:tc>
        <w:tc>
          <w:tcPr>
            <w:tcW w:w="2347" w:type="dxa"/>
            <w:vAlign w:val="center"/>
          </w:tcPr>
          <w:p w14:paraId="082119E2">
            <w:pPr>
              <w:jc w:val="center"/>
              <w:rPr>
                <w:rFonts w:asciiTheme="minorEastAsia" w:hAnsiTheme="minorEastAsia" w:eastAsiaTheme="minorEastAsia"/>
                <w:color w:val="auto"/>
                <w:sz w:val="24"/>
                <w:highlight w:val="none"/>
              </w:rPr>
            </w:pPr>
          </w:p>
        </w:tc>
        <w:tc>
          <w:tcPr>
            <w:tcW w:w="1235" w:type="dxa"/>
            <w:vAlign w:val="center"/>
          </w:tcPr>
          <w:p w14:paraId="1D5AA989">
            <w:pPr>
              <w:jc w:val="center"/>
              <w:rPr>
                <w:rFonts w:asciiTheme="minorEastAsia" w:hAnsiTheme="minorEastAsia" w:eastAsiaTheme="minorEastAsia"/>
                <w:color w:val="auto"/>
                <w:sz w:val="24"/>
                <w:highlight w:val="none"/>
              </w:rPr>
            </w:pPr>
          </w:p>
        </w:tc>
      </w:tr>
    </w:tbl>
    <w:p w14:paraId="4E9A8046">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4810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6" w:hRule="exact"/>
        </w:trPr>
        <w:tc>
          <w:tcPr>
            <w:tcW w:w="837" w:type="dxa"/>
            <w:vAlign w:val="center"/>
          </w:tcPr>
          <w:p w14:paraId="25C4850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0561A81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51E9185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D3DC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414A7202">
            <w:pPr>
              <w:spacing w:line="360" w:lineRule="auto"/>
              <w:jc w:val="center"/>
              <w:rPr>
                <w:rFonts w:ascii="宋体" w:hAnsi="宋体" w:cs="宋体"/>
                <w:color w:val="auto"/>
                <w:spacing w:val="-4"/>
                <w:szCs w:val="21"/>
                <w:highlight w:val="none"/>
              </w:rPr>
            </w:pPr>
          </w:p>
        </w:tc>
        <w:tc>
          <w:tcPr>
            <w:tcW w:w="5681" w:type="dxa"/>
            <w:vAlign w:val="center"/>
          </w:tcPr>
          <w:p w14:paraId="01029F0C">
            <w:pPr>
              <w:spacing w:line="360" w:lineRule="auto"/>
              <w:jc w:val="center"/>
              <w:rPr>
                <w:rFonts w:ascii="宋体" w:hAnsi="宋体" w:cs="宋体"/>
                <w:color w:val="auto"/>
                <w:szCs w:val="21"/>
                <w:highlight w:val="none"/>
              </w:rPr>
            </w:pPr>
          </w:p>
        </w:tc>
        <w:tc>
          <w:tcPr>
            <w:tcW w:w="2209" w:type="dxa"/>
            <w:vAlign w:val="center"/>
          </w:tcPr>
          <w:p w14:paraId="26E039D3">
            <w:pPr>
              <w:spacing w:line="360" w:lineRule="auto"/>
              <w:jc w:val="center"/>
              <w:rPr>
                <w:rFonts w:ascii="宋体" w:hAnsi="宋体" w:cs="宋体"/>
                <w:b/>
                <w:color w:val="auto"/>
                <w:szCs w:val="21"/>
                <w:highlight w:val="none"/>
              </w:rPr>
            </w:pPr>
          </w:p>
        </w:tc>
      </w:tr>
      <w:tr w14:paraId="6F612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CB6C398">
            <w:pPr>
              <w:spacing w:line="360" w:lineRule="auto"/>
              <w:jc w:val="center"/>
              <w:rPr>
                <w:rFonts w:ascii="宋体" w:hAnsi="宋体" w:cs="宋体"/>
                <w:color w:val="auto"/>
                <w:spacing w:val="-4"/>
                <w:szCs w:val="21"/>
                <w:highlight w:val="none"/>
              </w:rPr>
            </w:pPr>
          </w:p>
        </w:tc>
        <w:tc>
          <w:tcPr>
            <w:tcW w:w="5681" w:type="dxa"/>
            <w:vAlign w:val="center"/>
          </w:tcPr>
          <w:p w14:paraId="7B0CB328">
            <w:pPr>
              <w:spacing w:line="360" w:lineRule="auto"/>
              <w:jc w:val="center"/>
              <w:rPr>
                <w:rFonts w:ascii="宋体" w:hAnsi="宋体" w:cs="宋体"/>
                <w:color w:val="auto"/>
                <w:szCs w:val="21"/>
                <w:highlight w:val="none"/>
              </w:rPr>
            </w:pPr>
          </w:p>
        </w:tc>
        <w:tc>
          <w:tcPr>
            <w:tcW w:w="2209" w:type="dxa"/>
            <w:vAlign w:val="center"/>
          </w:tcPr>
          <w:p w14:paraId="691AE536">
            <w:pPr>
              <w:spacing w:line="360" w:lineRule="auto"/>
              <w:jc w:val="center"/>
              <w:rPr>
                <w:rFonts w:ascii="宋体" w:hAnsi="宋体" w:cs="宋体"/>
                <w:b/>
                <w:color w:val="auto"/>
                <w:szCs w:val="21"/>
                <w:highlight w:val="none"/>
              </w:rPr>
            </w:pPr>
          </w:p>
        </w:tc>
      </w:tr>
      <w:tr w14:paraId="786C6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294A9E38">
            <w:pPr>
              <w:spacing w:line="360" w:lineRule="auto"/>
              <w:jc w:val="center"/>
              <w:rPr>
                <w:rFonts w:ascii="宋体" w:hAnsi="宋体" w:cs="宋体"/>
                <w:color w:val="auto"/>
                <w:spacing w:val="-4"/>
                <w:szCs w:val="21"/>
                <w:highlight w:val="none"/>
              </w:rPr>
            </w:pPr>
          </w:p>
        </w:tc>
        <w:tc>
          <w:tcPr>
            <w:tcW w:w="5681" w:type="dxa"/>
            <w:vAlign w:val="center"/>
          </w:tcPr>
          <w:p w14:paraId="0F7AC2F3">
            <w:pPr>
              <w:spacing w:line="360" w:lineRule="auto"/>
              <w:jc w:val="center"/>
              <w:rPr>
                <w:rFonts w:ascii="宋体" w:hAnsi="宋体" w:cs="宋体"/>
                <w:color w:val="auto"/>
                <w:szCs w:val="21"/>
                <w:highlight w:val="none"/>
              </w:rPr>
            </w:pPr>
          </w:p>
        </w:tc>
        <w:tc>
          <w:tcPr>
            <w:tcW w:w="2209" w:type="dxa"/>
            <w:vAlign w:val="center"/>
          </w:tcPr>
          <w:p w14:paraId="4492F6D7">
            <w:pPr>
              <w:spacing w:line="360" w:lineRule="auto"/>
              <w:jc w:val="center"/>
              <w:rPr>
                <w:rFonts w:ascii="宋体" w:hAnsi="宋体" w:cs="宋体"/>
                <w:b/>
                <w:color w:val="auto"/>
                <w:szCs w:val="21"/>
                <w:highlight w:val="none"/>
              </w:rPr>
            </w:pPr>
          </w:p>
        </w:tc>
      </w:tr>
    </w:tbl>
    <w:p w14:paraId="413B4E61">
      <w:pPr>
        <w:pStyle w:val="9"/>
        <w:tabs>
          <w:tab w:val="left" w:pos="2730"/>
        </w:tabs>
        <w:rPr>
          <w:color w:val="auto"/>
          <w:highlight w:val="none"/>
        </w:rPr>
      </w:pPr>
    </w:p>
    <w:p w14:paraId="0FF5BDF8">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1E01B11C">
      <w:pPr>
        <w:numPr>
          <w:ilvl w:val="0"/>
          <w:numId w:val="0"/>
        </w:numPr>
        <w:tabs>
          <w:tab w:val="left" w:pos="1815"/>
        </w:tabs>
        <w:spacing w:line="360" w:lineRule="auto"/>
        <w:ind w:left="0" w:leftChars="0" w:firstLine="420" w:firstLineChars="200"/>
        <w:rPr>
          <w:rFonts w:ascii="宋体" w:hAnsi="宋体" w:cs="Arial"/>
          <w:color w:val="auto"/>
          <w:szCs w:val="21"/>
          <w:highlight w:val="none"/>
        </w:rPr>
      </w:pPr>
      <w:r>
        <w:rPr>
          <w:rFonts w:hint="eastAsia" w:ascii="宋体" w:hAnsi="宋体" w:cs="Arial"/>
          <w:color w:val="auto"/>
          <w:sz w:val="21"/>
          <w:szCs w:val="21"/>
          <w:lang w:val="en-US" w:eastAsia="zh-CN" w:bidi="ar-SA"/>
        </w:rPr>
        <w:t>2</w:t>
      </w:r>
      <w:r>
        <w:rPr>
          <w:rFonts w:ascii="宋体" w:hAnsi="宋体" w:eastAsia="宋体" w:cs="Arial"/>
          <w:color w:val="auto"/>
          <w:sz w:val="21"/>
          <w:szCs w:val="21"/>
          <w:lang w:val="en-US" w:eastAsia="zh-CN" w:bidi="ar-SA"/>
        </w:rPr>
        <w:t>、</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65367641">
      <w:pPr>
        <w:pStyle w:val="9"/>
        <w:tabs>
          <w:tab w:val="left" w:pos="2730"/>
        </w:tabs>
        <w:ind w:firstLine="420" w:firstLineChars="200"/>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3、响应人应按照谈判文件要求提供证明材料。若响应人提供了谈判文件未要求的证明材料，谈判小组将不予评审。</w:t>
      </w:r>
    </w:p>
    <w:p w14:paraId="394EEEB0">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762AB8F">
      <w:pPr>
        <w:pStyle w:val="9"/>
        <w:tabs>
          <w:tab w:val="left" w:pos="2730"/>
        </w:tabs>
        <w:rPr>
          <w:rFonts w:hint="eastAsia" w:ascii="宋体" w:hAnsi="宋体" w:eastAsia="宋体"/>
          <w:color w:val="auto"/>
          <w:sz w:val="24"/>
          <w:highlight w:val="none"/>
          <w:u w:val="single"/>
        </w:rPr>
        <w:sectPr>
          <w:footerReference r:id="rId8"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9"/>
        <w:numPr>
          <w:ilvl w:val="0"/>
          <w:numId w:val="7"/>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20"/>
    </w:p>
    <w:p w14:paraId="63EF73C9">
      <w:pPr>
        <w:pStyle w:val="5"/>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pPr w:leftFromText="180" w:rightFromText="180" w:vertAnchor="text" w:horzAnchor="page" w:tblpX="1414" w:tblpY="463"/>
        <w:tblOverlap w:val="never"/>
        <w:tblW w:w="928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3"/>
        <w:gridCol w:w="1633"/>
        <w:gridCol w:w="2267"/>
        <w:gridCol w:w="821"/>
        <w:gridCol w:w="821"/>
        <w:gridCol w:w="1590"/>
        <w:gridCol w:w="1411"/>
      </w:tblGrid>
      <w:tr w14:paraId="472B27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5" w:hRule="exact"/>
        </w:trPr>
        <w:tc>
          <w:tcPr>
            <w:tcW w:w="743" w:type="dxa"/>
            <w:tcBorders>
              <w:top w:val="single" w:color="auto" w:sz="4" w:space="0"/>
              <w:left w:val="single" w:color="auto" w:sz="4" w:space="0"/>
              <w:bottom w:val="single" w:color="auto" w:sz="4" w:space="0"/>
              <w:right w:val="single" w:color="auto" w:sz="4" w:space="0"/>
            </w:tcBorders>
            <w:noWrap w:val="0"/>
            <w:vAlign w:val="center"/>
          </w:tcPr>
          <w:p w14:paraId="39A939A4">
            <w:pPr>
              <w:spacing w:line="360" w:lineRule="auto"/>
              <w:jc w:val="both"/>
              <w:rPr>
                <w:rFonts w:ascii="宋体" w:hAnsi="宋体"/>
                <w:color w:val="000000"/>
                <w:szCs w:val="21"/>
              </w:rPr>
            </w:pPr>
            <w:r>
              <w:rPr>
                <w:rFonts w:hint="eastAsia" w:ascii="宋体" w:hAnsi="宋体"/>
                <w:color w:val="000000"/>
                <w:szCs w:val="21"/>
              </w:rPr>
              <w:t>序号</w:t>
            </w:r>
          </w:p>
        </w:tc>
        <w:tc>
          <w:tcPr>
            <w:tcW w:w="1633" w:type="dxa"/>
            <w:tcBorders>
              <w:top w:val="single" w:color="auto" w:sz="4" w:space="0"/>
              <w:left w:val="single" w:color="auto" w:sz="4" w:space="0"/>
              <w:bottom w:val="single" w:color="auto" w:sz="4" w:space="0"/>
              <w:right w:val="single" w:color="auto" w:sz="4" w:space="0"/>
            </w:tcBorders>
            <w:noWrap w:val="0"/>
            <w:vAlign w:val="center"/>
          </w:tcPr>
          <w:p w14:paraId="64061175">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14:paraId="45C29CFE">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车辆型号、基本配置、出厂日期、车牌号</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6A4DAC85">
            <w:pPr>
              <w:spacing w:line="360" w:lineRule="auto"/>
              <w:jc w:val="center"/>
              <w:rPr>
                <w:rFonts w:ascii="宋体" w:hAnsi="宋体"/>
                <w:color w:val="000000"/>
                <w:szCs w:val="21"/>
              </w:rPr>
            </w:pPr>
            <w:r>
              <w:rPr>
                <w:rFonts w:hint="eastAsia" w:ascii="宋体" w:hAnsi="宋体"/>
                <w:color w:val="000000"/>
                <w:szCs w:val="21"/>
              </w:rPr>
              <w:t>单位</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79BADC73">
            <w:pPr>
              <w:spacing w:line="360" w:lineRule="auto"/>
              <w:jc w:val="center"/>
              <w:rPr>
                <w:rFonts w:ascii="宋体" w:hAnsi="宋体"/>
                <w:color w:val="000000"/>
                <w:szCs w:val="21"/>
              </w:rPr>
            </w:pPr>
            <w:r>
              <w:rPr>
                <w:rFonts w:hint="eastAsia" w:ascii="宋体" w:hAnsi="宋体"/>
                <w:color w:val="000000"/>
                <w:szCs w:val="21"/>
              </w:rPr>
              <w:t>数量</w:t>
            </w:r>
          </w:p>
        </w:tc>
        <w:tc>
          <w:tcPr>
            <w:tcW w:w="1590" w:type="dxa"/>
            <w:tcBorders>
              <w:top w:val="single" w:color="auto" w:sz="4" w:space="0"/>
              <w:left w:val="single" w:color="auto" w:sz="4" w:space="0"/>
              <w:bottom w:val="single" w:color="auto" w:sz="4" w:space="0"/>
              <w:right w:val="single" w:color="auto" w:sz="4" w:space="0"/>
            </w:tcBorders>
            <w:noWrap w:val="0"/>
            <w:vAlign w:val="center"/>
          </w:tcPr>
          <w:p w14:paraId="3B973CD1">
            <w:pPr>
              <w:spacing w:line="360" w:lineRule="auto"/>
              <w:jc w:val="center"/>
              <w:rPr>
                <w:rFonts w:ascii="宋体" w:hAnsi="宋体"/>
                <w:color w:val="000000"/>
                <w:szCs w:val="21"/>
              </w:rPr>
            </w:pPr>
            <w:r>
              <w:rPr>
                <w:rFonts w:hint="eastAsia" w:ascii="宋体" w:hAnsi="宋体"/>
                <w:color w:val="000000"/>
                <w:szCs w:val="21"/>
              </w:rPr>
              <w:t>单价（元）</w:t>
            </w:r>
          </w:p>
        </w:tc>
        <w:tc>
          <w:tcPr>
            <w:tcW w:w="1411" w:type="dxa"/>
            <w:tcBorders>
              <w:top w:val="single" w:color="auto" w:sz="4" w:space="0"/>
              <w:left w:val="single" w:color="auto" w:sz="4" w:space="0"/>
              <w:bottom w:val="single" w:color="auto" w:sz="4" w:space="0"/>
              <w:right w:val="single" w:color="auto" w:sz="4" w:space="0"/>
            </w:tcBorders>
            <w:noWrap w:val="0"/>
            <w:vAlign w:val="center"/>
          </w:tcPr>
          <w:p w14:paraId="202DF2FF">
            <w:pPr>
              <w:spacing w:line="360" w:lineRule="auto"/>
              <w:jc w:val="center"/>
              <w:rPr>
                <w:rFonts w:ascii="宋体" w:hAnsi="宋体"/>
                <w:color w:val="000000"/>
                <w:szCs w:val="21"/>
              </w:rPr>
            </w:pPr>
            <w:r>
              <w:rPr>
                <w:rFonts w:hint="eastAsia" w:ascii="宋体" w:hAnsi="宋体"/>
                <w:color w:val="000000"/>
                <w:szCs w:val="21"/>
              </w:rPr>
              <w:t>合价（元）</w:t>
            </w:r>
          </w:p>
        </w:tc>
      </w:tr>
      <w:tr w14:paraId="1E8880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1" w:hRule="exact"/>
        </w:trPr>
        <w:tc>
          <w:tcPr>
            <w:tcW w:w="743" w:type="dxa"/>
            <w:tcBorders>
              <w:top w:val="single" w:color="auto" w:sz="4" w:space="0"/>
              <w:left w:val="single" w:color="auto" w:sz="4" w:space="0"/>
              <w:bottom w:val="single" w:color="auto" w:sz="4" w:space="0"/>
              <w:right w:val="single" w:color="auto" w:sz="4" w:space="0"/>
            </w:tcBorders>
            <w:noWrap w:val="0"/>
            <w:vAlign w:val="center"/>
          </w:tcPr>
          <w:p w14:paraId="75B79EBF">
            <w:pPr>
              <w:spacing w:line="360" w:lineRule="auto"/>
              <w:jc w:val="center"/>
              <w:rPr>
                <w:rFonts w:hint="eastAsia" w:ascii="宋体" w:hAnsi="宋体" w:eastAsiaTheme="minorEastAsia"/>
                <w:color w:val="000000"/>
                <w:spacing w:val="-4"/>
                <w:szCs w:val="21"/>
                <w:lang w:val="en-US" w:eastAsia="zh-CN"/>
              </w:rPr>
            </w:pPr>
            <w:r>
              <w:rPr>
                <w:rFonts w:hint="eastAsia" w:ascii="宋体" w:hAnsi="宋体"/>
                <w:color w:val="000000"/>
                <w:spacing w:val="-4"/>
                <w:szCs w:val="21"/>
                <w:lang w:val="en-US" w:eastAsia="zh-CN"/>
              </w:rPr>
              <w:t>1</w:t>
            </w:r>
          </w:p>
        </w:tc>
        <w:tc>
          <w:tcPr>
            <w:tcW w:w="1633" w:type="dxa"/>
            <w:tcBorders>
              <w:top w:val="single" w:color="auto" w:sz="4" w:space="0"/>
              <w:left w:val="single" w:color="auto" w:sz="4" w:space="0"/>
              <w:bottom w:val="single" w:color="auto" w:sz="4" w:space="0"/>
              <w:right w:val="single" w:color="auto" w:sz="4" w:space="0"/>
            </w:tcBorders>
            <w:noWrap w:val="0"/>
            <w:vAlign w:val="center"/>
          </w:tcPr>
          <w:p w14:paraId="0D6524A4">
            <w:pPr>
              <w:spacing w:line="360" w:lineRule="auto"/>
              <w:jc w:val="center"/>
              <w:rPr>
                <w:rFonts w:hint="default" w:ascii="宋体" w:hAnsi="宋体" w:eastAsiaTheme="minorEastAsia"/>
                <w:color w:val="000000"/>
                <w:szCs w:val="21"/>
                <w:lang w:val="en-US" w:eastAsia="zh-CN"/>
              </w:rPr>
            </w:pPr>
            <w:r>
              <w:rPr>
                <w:rFonts w:hint="eastAsia" w:ascii="宋体" w:hAnsi="宋体"/>
                <w:color w:val="000000"/>
                <w:szCs w:val="21"/>
                <w:lang w:val="en-US" w:eastAsia="zh-CN"/>
              </w:rPr>
              <w:t>50座及以上车辆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14:paraId="063C50EB">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noWrap w:val="0"/>
            <w:vAlign w:val="center"/>
          </w:tcPr>
          <w:p w14:paraId="75544808">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辆</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435DE997">
            <w:pPr>
              <w:spacing w:line="360" w:lineRule="auto"/>
              <w:jc w:val="center"/>
              <w:rPr>
                <w:rFonts w:hint="eastAsia" w:ascii="宋体" w:hAnsi="宋体" w:eastAsiaTheme="minorEastAsia"/>
                <w:color w:val="000000"/>
                <w:szCs w:val="21"/>
                <w:lang w:val="en-US" w:eastAsia="zh-CN"/>
              </w:rPr>
            </w:pPr>
            <w:r>
              <w:rPr>
                <w:rFonts w:hint="eastAsia" w:ascii="宋体" w:hAnsi="宋体"/>
                <w:color w:val="000000"/>
                <w:szCs w:val="21"/>
                <w:lang w:val="en-US" w:eastAsia="zh-CN"/>
              </w:rPr>
              <w:t>2</w:t>
            </w:r>
          </w:p>
        </w:tc>
        <w:tc>
          <w:tcPr>
            <w:tcW w:w="1590" w:type="dxa"/>
            <w:tcBorders>
              <w:top w:val="single" w:color="auto" w:sz="4" w:space="0"/>
              <w:left w:val="single" w:color="auto" w:sz="4" w:space="0"/>
              <w:bottom w:val="single" w:color="auto" w:sz="4" w:space="0"/>
              <w:right w:val="single" w:color="auto" w:sz="4" w:space="0"/>
            </w:tcBorders>
            <w:noWrap w:val="0"/>
            <w:vAlign w:val="center"/>
          </w:tcPr>
          <w:p w14:paraId="29307BFB">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14:paraId="13C63553">
            <w:pPr>
              <w:spacing w:line="360" w:lineRule="auto"/>
              <w:jc w:val="center"/>
              <w:rPr>
                <w:rFonts w:ascii="宋体" w:hAnsi="宋体"/>
                <w:color w:val="000000"/>
                <w:szCs w:val="21"/>
              </w:rPr>
            </w:pPr>
          </w:p>
        </w:tc>
      </w:tr>
      <w:tr w14:paraId="621B37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3" w:hRule="exact"/>
        </w:trPr>
        <w:tc>
          <w:tcPr>
            <w:tcW w:w="743" w:type="dxa"/>
            <w:tcBorders>
              <w:top w:val="single" w:color="auto" w:sz="4" w:space="0"/>
              <w:left w:val="single" w:color="auto" w:sz="4" w:space="0"/>
              <w:bottom w:val="single" w:color="auto" w:sz="4" w:space="0"/>
              <w:right w:val="single" w:color="auto" w:sz="4" w:space="0"/>
            </w:tcBorders>
            <w:noWrap w:val="0"/>
            <w:vAlign w:val="center"/>
          </w:tcPr>
          <w:p w14:paraId="10743021">
            <w:pPr>
              <w:spacing w:line="360" w:lineRule="auto"/>
              <w:jc w:val="center"/>
              <w:rPr>
                <w:rFonts w:hint="eastAsia" w:ascii="宋体" w:hAnsi="宋体" w:eastAsiaTheme="minorEastAsia"/>
                <w:color w:val="000000"/>
                <w:spacing w:val="-4"/>
                <w:szCs w:val="21"/>
                <w:lang w:val="en-US" w:eastAsia="zh-CN"/>
              </w:rPr>
            </w:pPr>
            <w:r>
              <w:rPr>
                <w:rFonts w:hint="eastAsia" w:ascii="宋体" w:hAnsi="宋体"/>
                <w:color w:val="000000"/>
                <w:spacing w:val="-4"/>
                <w:szCs w:val="21"/>
                <w:lang w:val="en-US" w:eastAsia="zh-CN"/>
              </w:rPr>
              <w:t>2</w:t>
            </w:r>
          </w:p>
        </w:tc>
        <w:tc>
          <w:tcPr>
            <w:tcW w:w="1633" w:type="dxa"/>
            <w:tcBorders>
              <w:top w:val="single" w:color="auto" w:sz="4" w:space="0"/>
              <w:left w:val="single" w:color="auto" w:sz="4" w:space="0"/>
              <w:bottom w:val="single" w:color="auto" w:sz="4" w:space="0"/>
              <w:right w:val="single" w:color="auto" w:sz="4" w:space="0"/>
            </w:tcBorders>
            <w:noWrap w:val="0"/>
            <w:vAlign w:val="center"/>
          </w:tcPr>
          <w:p w14:paraId="3429B6AC">
            <w:pPr>
              <w:spacing w:line="360" w:lineRule="auto"/>
              <w:jc w:val="center"/>
              <w:rPr>
                <w:rFonts w:hint="default" w:ascii="宋体" w:hAnsi="宋体" w:eastAsiaTheme="minorEastAsia"/>
                <w:color w:val="000000"/>
                <w:szCs w:val="21"/>
                <w:lang w:val="en-US" w:eastAsia="zh-CN"/>
              </w:rPr>
            </w:pPr>
            <w:r>
              <w:rPr>
                <w:rFonts w:hint="eastAsia" w:ascii="宋体" w:hAnsi="宋体"/>
                <w:color w:val="000000"/>
                <w:szCs w:val="21"/>
                <w:lang w:val="en-US" w:eastAsia="zh-CN"/>
              </w:rPr>
              <w:t>19座及以上车辆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14:paraId="3690CB11">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noWrap w:val="0"/>
            <w:vAlign w:val="center"/>
          </w:tcPr>
          <w:p w14:paraId="5309A88B">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辆</w:t>
            </w:r>
          </w:p>
        </w:tc>
        <w:tc>
          <w:tcPr>
            <w:tcW w:w="821" w:type="dxa"/>
            <w:tcBorders>
              <w:top w:val="single" w:color="auto" w:sz="4" w:space="0"/>
              <w:left w:val="single" w:color="auto" w:sz="4" w:space="0"/>
              <w:bottom w:val="single" w:color="auto" w:sz="4" w:space="0"/>
              <w:right w:val="single" w:color="auto" w:sz="4" w:space="0"/>
            </w:tcBorders>
            <w:noWrap w:val="0"/>
            <w:vAlign w:val="center"/>
          </w:tcPr>
          <w:p w14:paraId="44CCAA19">
            <w:pPr>
              <w:spacing w:line="360" w:lineRule="auto"/>
              <w:jc w:val="center"/>
              <w:rPr>
                <w:rFonts w:hint="eastAsia" w:ascii="宋体" w:hAnsi="宋体" w:eastAsiaTheme="minorEastAsia"/>
                <w:color w:val="000000"/>
                <w:szCs w:val="21"/>
                <w:lang w:val="en-US" w:eastAsia="zh-CN"/>
              </w:rPr>
            </w:pPr>
            <w:r>
              <w:rPr>
                <w:rFonts w:hint="eastAsia" w:ascii="宋体" w:hAnsi="宋体"/>
                <w:color w:val="000000"/>
                <w:szCs w:val="21"/>
                <w:lang w:val="en-US" w:eastAsia="zh-CN"/>
              </w:rPr>
              <w:t>1</w:t>
            </w:r>
          </w:p>
        </w:tc>
        <w:tc>
          <w:tcPr>
            <w:tcW w:w="1590" w:type="dxa"/>
            <w:tcBorders>
              <w:top w:val="single" w:color="auto" w:sz="4" w:space="0"/>
              <w:left w:val="single" w:color="auto" w:sz="4" w:space="0"/>
              <w:bottom w:val="single" w:color="auto" w:sz="4" w:space="0"/>
              <w:right w:val="single" w:color="auto" w:sz="4" w:space="0"/>
            </w:tcBorders>
            <w:noWrap w:val="0"/>
            <w:vAlign w:val="center"/>
          </w:tcPr>
          <w:p w14:paraId="1D8FD8E5">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14:paraId="224DD75F">
            <w:pPr>
              <w:spacing w:line="360" w:lineRule="auto"/>
              <w:jc w:val="center"/>
              <w:rPr>
                <w:rFonts w:ascii="宋体" w:hAnsi="宋体"/>
                <w:color w:val="000000"/>
                <w:szCs w:val="21"/>
              </w:rPr>
            </w:pPr>
          </w:p>
        </w:tc>
      </w:tr>
      <w:tr w14:paraId="50AAA0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9" w:hRule="atLeast"/>
        </w:trPr>
        <w:tc>
          <w:tcPr>
            <w:tcW w:w="9286" w:type="dxa"/>
            <w:gridSpan w:val="7"/>
            <w:tcBorders>
              <w:top w:val="single" w:color="auto" w:sz="4" w:space="0"/>
              <w:left w:val="single" w:color="auto" w:sz="4" w:space="0"/>
              <w:bottom w:val="single" w:color="auto" w:sz="4" w:space="0"/>
              <w:right w:val="single" w:color="auto" w:sz="4" w:space="0"/>
            </w:tcBorders>
            <w:noWrap w:val="0"/>
            <w:vAlign w:val="center"/>
          </w:tcPr>
          <w:p w14:paraId="394E29EC">
            <w:pPr>
              <w:spacing w:line="360" w:lineRule="auto"/>
              <w:rPr>
                <w:rFonts w:hint="eastAsia" w:ascii="宋体" w:hAnsi="宋体"/>
                <w:color w:val="000000"/>
                <w:szCs w:val="21"/>
                <w:lang w:val="en-US" w:eastAsia="zh-CN"/>
              </w:rPr>
            </w:pPr>
            <w:r>
              <w:rPr>
                <w:rFonts w:hint="eastAsia" w:ascii="宋体" w:hAnsi="宋体"/>
                <w:color w:val="000000"/>
                <w:szCs w:val="21"/>
                <w:lang w:eastAsia="zh-CN"/>
              </w:rPr>
              <w:t>分项</w:t>
            </w:r>
            <w:r>
              <w:rPr>
                <w:rFonts w:hint="eastAsia" w:ascii="宋体" w:hAnsi="宋体"/>
                <w:color w:val="000000"/>
                <w:szCs w:val="21"/>
              </w:rPr>
              <w:t>总价</w:t>
            </w:r>
            <w:r>
              <w:rPr>
                <w:rFonts w:hint="eastAsia" w:ascii="宋体" w:hAnsi="宋体"/>
                <w:color w:val="000000"/>
                <w:szCs w:val="21"/>
                <w:lang w:eastAsia="zh-CN"/>
              </w:rPr>
              <w:t>：</w:t>
            </w:r>
            <w:r>
              <w:rPr>
                <w:rFonts w:hint="eastAsia" w:ascii="宋体" w:hAnsi="宋体"/>
                <w:color w:val="000000"/>
                <w:szCs w:val="21"/>
                <w:lang w:val="en-US" w:eastAsia="zh-CN"/>
              </w:rPr>
              <w:t>50座及以上车辆费用：单价：</w:t>
            </w:r>
            <w:r>
              <w:rPr>
                <w:rFonts w:hint="eastAsia" w:ascii="宋体" w:hAnsi="宋体"/>
                <w:color w:val="000000"/>
                <w:szCs w:val="21"/>
                <w:u w:val="single"/>
                <w:lang w:val="en-US" w:eastAsia="zh-CN"/>
              </w:rPr>
              <w:t xml:space="preserve">      </w:t>
            </w:r>
            <w:r>
              <w:rPr>
                <w:rFonts w:hint="eastAsia" w:ascii="宋体" w:hAnsi="宋体"/>
                <w:color w:val="000000"/>
                <w:szCs w:val="21"/>
                <w:lang w:val="en-US" w:eastAsia="zh-CN"/>
              </w:rPr>
              <w:t>*4个单边*9个月*22日历天*2辆=        元</w:t>
            </w:r>
          </w:p>
          <w:p w14:paraId="26A0AF27">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 xml:space="preserve">          19座及以上车辆：单价：</w:t>
            </w:r>
            <w:r>
              <w:rPr>
                <w:rFonts w:hint="eastAsia" w:ascii="宋体" w:hAnsi="宋体"/>
                <w:color w:val="000000"/>
                <w:szCs w:val="21"/>
                <w:u w:val="single"/>
                <w:lang w:val="en-US" w:eastAsia="zh-CN"/>
              </w:rPr>
              <w:t xml:space="preserve">     </w:t>
            </w:r>
            <w:r>
              <w:rPr>
                <w:rFonts w:hint="eastAsia" w:ascii="宋体" w:hAnsi="宋体"/>
                <w:color w:val="000000"/>
                <w:szCs w:val="21"/>
                <w:lang w:val="en-US" w:eastAsia="zh-CN"/>
              </w:rPr>
              <w:t>*4个单边*1个月*22日历天*1辆=          元</w:t>
            </w:r>
          </w:p>
          <w:p w14:paraId="56E16073">
            <w:pPr>
              <w:spacing w:line="360" w:lineRule="auto"/>
              <w:rPr>
                <w:rFonts w:hint="default" w:ascii="宋体" w:hAnsi="宋体"/>
                <w:color w:val="000000"/>
                <w:szCs w:val="21"/>
                <w:u w:val="none"/>
                <w:lang w:val="en-US" w:eastAsia="zh-CN"/>
              </w:rPr>
            </w:pPr>
            <w:r>
              <w:rPr>
                <w:rFonts w:hint="eastAsia" w:ascii="宋体" w:hAnsi="宋体"/>
                <w:color w:val="000000"/>
                <w:szCs w:val="21"/>
                <w:lang w:val="en-US" w:eastAsia="zh-CN"/>
              </w:rPr>
              <w:t>合计总价：</w:t>
            </w:r>
            <w:r>
              <w:rPr>
                <w:rFonts w:hint="eastAsia" w:ascii="宋体" w:hAnsi="宋体"/>
                <w:color w:val="000000"/>
                <w:szCs w:val="21"/>
                <w:u w:val="single"/>
                <w:lang w:val="en-US" w:eastAsia="zh-CN"/>
              </w:rPr>
              <w:t xml:space="preserve">               </w:t>
            </w:r>
            <w:r>
              <w:rPr>
                <w:rFonts w:hint="eastAsia" w:ascii="宋体" w:hAnsi="宋体"/>
                <w:color w:val="000000"/>
                <w:szCs w:val="21"/>
                <w:u w:val="none"/>
                <w:lang w:val="en-US" w:eastAsia="zh-CN"/>
              </w:rPr>
              <w:t>元</w:t>
            </w:r>
          </w:p>
        </w:tc>
      </w:tr>
      <w:tr w14:paraId="7D4554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9286" w:type="dxa"/>
            <w:gridSpan w:val="7"/>
            <w:tcBorders>
              <w:top w:val="single" w:color="auto" w:sz="4" w:space="0"/>
              <w:left w:val="single" w:color="auto" w:sz="4" w:space="0"/>
              <w:bottom w:val="single" w:color="auto" w:sz="4" w:space="0"/>
              <w:right w:val="single" w:color="auto" w:sz="4" w:space="0"/>
            </w:tcBorders>
            <w:noWrap w:val="0"/>
            <w:vAlign w:val="center"/>
          </w:tcPr>
          <w:p w14:paraId="03F436D5">
            <w:pPr>
              <w:spacing w:line="360" w:lineRule="auto"/>
              <w:rPr>
                <w:rFonts w:hint="default" w:ascii="宋体" w:hAnsi="宋体" w:eastAsiaTheme="minorEastAsia"/>
                <w:color w:val="000000"/>
                <w:szCs w:val="21"/>
                <w:lang w:val="en-US" w:eastAsia="zh-CN"/>
              </w:rPr>
            </w:pPr>
            <w:r>
              <w:rPr>
                <w:rFonts w:hint="eastAsia" w:ascii="宋体" w:hAnsi="宋体"/>
                <w:b/>
                <w:bCs/>
                <w:color w:val="000000"/>
                <w:szCs w:val="21"/>
                <w:lang w:eastAsia="zh-CN"/>
              </w:rPr>
              <w:t>备注：每个工作日四个单边，每月按照</w:t>
            </w:r>
            <w:r>
              <w:rPr>
                <w:rFonts w:hint="eastAsia" w:ascii="宋体" w:hAnsi="宋体"/>
                <w:b/>
                <w:bCs/>
                <w:color w:val="000000"/>
                <w:szCs w:val="21"/>
                <w:lang w:val="en-US" w:eastAsia="zh-CN"/>
              </w:rPr>
              <w:t>22个工作日计算。原则上50座及以上车辆使用9个月，19座及以上车辆使用1个月，请各投标人谨慎报价，中标后以所报单价每月按实结算。</w:t>
            </w:r>
          </w:p>
        </w:tc>
      </w:tr>
    </w:tbl>
    <w:p w14:paraId="2BB88559">
      <w:pPr>
        <w:spacing w:line="360" w:lineRule="auto"/>
        <w:ind w:firstLine="3465" w:firstLineChars="1650"/>
        <w:rPr>
          <w:rFonts w:ascii="宋体"/>
          <w:color w:val="auto"/>
          <w:szCs w:val="21"/>
          <w:highlight w:val="none"/>
        </w:rPr>
      </w:pPr>
    </w:p>
    <w:p w14:paraId="50E13D35">
      <w:pPr>
        <w:pStyle w:val="9"/>
        <w:tabs>
          <w:tab w:val="left" w:pos="2730"/>
        </w:tabs>
        <w:rPr>
          <w:rFonts w:ascii="宋体"/>
          <w:color w:val="auto"/>
          <w:szCs w:val="21"/>
          <w:highlight w:val="none"/>
        </w:rPr>
      </w:pPr>
    </w:p>
    <w:p w14:paraId="2BEE1A50">
      <w:pPr>
        <w:pStyle w:val="9"/>
        <w:tabs>
          <w:tab w:val="left" w:pos="2730"/>
        </w:tabs>
        <w:rPr>
          <w:rFonts w:ascii="宋体"/>
          <w:color w:val="auto"/>
          <w:szCs w:val="21"/>
          <w:highlight w:val="none"/>
        </w:rPr>
      </w:pPr>
    </w:p>
    <w:p w14:paraId="17493196">
      <w:pPr>
        <w:rPr>
          <w:color w:val="auto"/>
          <w:highlight w:val="none"/>
        </w:rPr>
      </w:pPr>
    </w:p>
    <w:bookmarkEnd w:id="121"/>
    <w:bookmarkEnd w:id="122"/>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23" w:name="_Toc2920"/>
      <w:bookmarkStart w:id="124"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bookmarkEnd w:id="123"/>
    <w:bookmarkEnd w:id="124"/>
    <w:p w14:paraId="5EC376F5">
      <w:pPr>
        <w:keepNext w:val="0"/>
        <w:keepLines w:val="0"/>
        <w:widowControl/>
        <w:numPr>
          <w:ilvl w:val="0"/>
          <w:numId w:val="0"/>
        </w:numPr>
        <w:suppressLineNumbers w:val="0"/>
        <w:jc w:val="center"/>
        <w:rPr>
          <w:rFonts w:hint="default" w:ascii="宋体" w:hAnsi="宋体" w:eastAsia="宋体" w:cs="宋体"/>
          <w:b/>
          <w:color w:val="auto"/>
          <w:kern w:val="2"/>
          <w:sz w:val="28"/>
          <w:szCs w:val="28"/>
          <w:highlight w:val="none"/>
          <w:shd w:val="clear" w:color="auto" w:fill="FFFFFF"/>
          <w:lang w:val="en-US" w:eastAsia="zh-CN" w:bidi="ar-SA"/>
        </w:rPr>
      </w:pPr>
      <w:r>
        <w:rPr>
          <w:rFonts w:hint="eastAsia" w:ascii="宋体" w:hAnsi="宋体" w:eastAsia="宋体" w:cs="宋体"/>
          <w:b/>
          <w:color w:val="auto"/>
          <w:kern w:val="2"/>
          <w:sz w:val="28"/>
          <w:szCs w:val="28"/>
          <w:highlight w:val="none"/>
          <w:shd w:val="clear" w:color="auto" w:fill="FFFFFF"/>
          <w:lang w:val="en-US" w:eastAsia="zh-CN" w:bidi="ar-SA"/>
        </w:rPr>
        <w:t>五、服务及技术方案</w:t>
      </w:r>
    </w:p>
    <w:p w14:paraId="37380186">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25" w:name="_Toc25547"/>
      <w:bookmarkStart w:id="126"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5"/>
      <w:bookmarkEnd w:id="126"/>
    </w:p>
    <w:p w14:paraId="10116FDC">
      <w:pPr>
        <w:rPr>
          <w:rFonts w:ascii="仿宋" w:hAnsi="仿宋" w:eastAsia="仿宋" w:cs="仿宋"/>
          <w:b/>
          <w:bCs/>
          <w:color w:val="auto"/>
          <w:sz w:val="24"/>
          <w:highlight w:val="none"/>
        </w:rPr>
      </w:pPr>
    </w:p>
    <w:p w14:paraId="1D27884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F9D610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09018BD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3FB1CAE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094F2EF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1038F26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247551B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E164F5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C362F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15C6142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2FA721A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6203913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162F46A0">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7426FE1E">
      <w:pPr>
        <w:pStyle w:val="9"/>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127" w:name="_Toc7076"/>
      <w:r>
        <w:rPr>
          <w:rFonts w:hint="eastAsia" w:hAnsi="宋体"/>
          <w:color w:val="auto"/>
          <w:sz w:val="28"/>
          <w:szCs w:val="28"/>
          <w:highlight w:val="none"/>
          <w:lang w:val="en-US" w:eastAsia="zh-CN"/>
        </w:rPr>
        <w:br w:type="page"/>
      </w:r>
    </w:p>
    <w:bookmarkEnd w:id="127"/>
    <w:p w14:paraId="54C00F7B">
      <w:pPr>
        <w:pStyle w:val="9"/>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765838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1C06332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0AB4B189">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4B4947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E56264C">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6F1DAA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79251B99">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3B128871">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25BB1E">
      <w:pPr>
        <w:pStyle w:val="9"/>
        <w:shd w:val="clear" w:color="auto" w:fill="FFFFFF"/>
        <w:tabs>
          <w:tab w:val="left" w:pos="2730"/>
        </w:tabs>
        <w:jc w:val="center"/>
        <w:rPr>
          <w:rFonts w:hint="eastAsia"/>
          <w:color w:val="auto"/>
          <w:sz w:val="28"/>
          <w:szCs w:val="28"/>
          <w:highlight w:val="none"/>
          <w:lang w:val="en-US" w:eastAsia="zh-CN"/>
        </w:rPr>
      </w:pPr>
      <w:bookmarkStart w:id="128" w:name="_Toc9439"/>
      <w:r>
        <w:rPr>
          <w:rFonts w:hint="eastAsia"/>
          <w:color w:val="auto"/>
          <w:sz w:val="28"/>
          <w:szCs w:val="28"/>
          <w:highlight w:val="none"/>
          <w:lang w:val="en-US" w:eastAsia="zh-CN"/>
        </w:rPr>
        <w:t>八、残疾人福利性单位声明函</w:t>
      </w:r>
      <w:bookmarkEnd w:id="128"/>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505A413">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C7C14E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191A720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AB54C1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00312F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680584E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66F0E8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2CC26B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0EA90E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5E7A6B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7FA0C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1C707E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4283369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3AF549A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63293D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4BD290D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31BFE115">
      <w:pPr>
        <w:pStyle w:val="38"/>
        <w:spacing w:line="360" w:lineRule="auto"/>
        <w:rPr>
          <w:rFonts w:asciiTheme="minorEastAsia" w:hAnsiTheme="minorEastAsia" w:eastAsiaTheme="minorEastAsia"/>
          <w:color w:val="auto"/>
          <w:sz w:val="24"/>
          <w:highlight w:val="none"/>
        </w:rPr>
      </w:pPr>
      <w:bookmarkStart w:id="129" w:name="_Toc26186"/>
      <w:bookmarkStart w:id="130" w:name="_Toc22272"/>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（不允许联合体参加谈判或未组成联合体的，不需此件；允许联合体参加谈判且供应商为联合体参加谈判的，请将此件加盖公章后制成扫描件上传）</w:t>
      </w:r>
    </w:p>
    <w:p w14:paraId="69E4005C">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2DBB35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21B09A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A6A97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5E71B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5233350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4AF6F92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0A77684">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BBCCF7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6353D3A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147A7A8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B8FC60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93467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31DDFA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4FB3DF6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A693E5A">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2793A1">
      <w:pPr>
        <w:spacing w:line="360" w:lineRule="auto"/>
        <w:ind w:firstLine="435"/>
        <w:rPr>
          <w:rFonts w:hint="eastAsia" w:asciiTheme="minorEastAsia" w:hAnsiTheme="minorEastAsia" w:eastAsiaTheme="minorEastAsia"/>
          <w:color w:val="auto"/>
          <w:sz w:val="24"/>
          <w:highlight w:val="none"/>
        </w:rPr>
      </w:pPr>
    </w:p>
    <w:p w14:paraId="7909F223">
      <w:pPr>
        <w:spacing w:line="360" w:lineRule="auto"/>
        <w:ind w:firstLine="435"/>
        <w:jc w:val="righ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5B1ECF8">
      <w:pPr>
        <w:pStyle w:val="9"/>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9"/>
      <w:bookmarkEnd w:id="130"/>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9"/>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23B2B620">
      <w:pPr>
        <w:spacing w:line="360" w:lineRule="auto"/>
        <w:ind w:firstLine="435"/>
        <w:rPr>
          <w:rFonts w:hint="eastAsia" w:asciiTheme="minorEastAsia" w:hAnsiTheme="minorEastAsia" w:eastAsiaTheme="minorEastAsia"/>
          <w:color w:val="auto"/>
          <w:sz w:val="24"/>
          <w:highlight w:val="none"/>
        </w:rPr>
        <w:sectPr>
          <w:footerReference r:id="rId9" w:type="default"/>
          <w:pgSz w:w="11906" w:h="16838"/>
          <w:pgMar w:top="1418" w:right="1418" w:bottom="1276" w:left="1418" w:header="680" w:footer="680" w:gutter="0"/>
          <w:pgNumType w:fmt="decimal"/>
          <w:cols w:space="720" w:num="1"/>
          <w:docGrid w:type="lines" w:linePitch="312" w:charSpace="0"/>
        </w:sectPr>
      </w:pPr>
    </w:p>
    <w:p w14:paraId="23A7DBE0">
      <w:pPr>
        <w:pStyle w:val="3"/>
        <w:numPr>
          <w:ilvl w:val="0"/>
          <w:numId w:val="0"/>
        </w:numPr>
        <w:ind w:firstLine="320" w:firstLineChars="100"/>
        <w:jc w:val="left"/>
        <w:rPr>
          <w:color w:val="auto"/>
          <w:highlight w:val="none"/>
        </w:rPr>
      </w:pPr>
      <w:bookmarkStart w:id="131" w:name="_Toc2700"/>
      <w:bookmarkStart w:id="132" w:name="_Toc12703"/>
      <w:bookmarkStart w:id="133" w:name="_Toc32741"/>
      <w:bookmarkStart w:id="134" w:name="_Toc8573"/>
      <w:r>
        <w:rPr>
          <w:rFonts w:hint="eastAsia"/>
          <w:color w:val="auto"/>
          <w:highlight w:val="none"/>
          <w:lang w:val="en-US" w:eastAsia="zh-CN"/>
        </w:rPr>
        <w:t xml:space="preserve">第七章  </w:t>
      </w:r>
      <w:r>
        <w:rPr>
          <w:rFonts w:hint="eastAsia"/>
          <w:color w:val="auto"/>
          <w:highlight w:val="none"/>
        </w:rPr>
        <w:t>政府采购供应商质疑函范本</w:t>
      </w:r>
      <w:bookmarkEnd w:id="131"/>
      <w:bookmarkEnd w:id="132"/>
      <w:bookmarkEnd w:id="133"/>
      <w:bookmarkEnd w:id="134"/>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0"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8"/>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8"/>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8"/>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8"/>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07CC400A"/>
    <w:multiLevelType w:val="multilevel"/>
    <w:tmpl w:val="07CC400A"/>
    <w:lvl w:ilvl="0" w:tentative="0">
      <w:start w:val="1"/>
      <w:numFmt w:val="decimalEnclosedParen"/>
      <w:lvlText w:val="%1"/>
      <w:lvlJc w:val="left"/>
      <w:pPr>
        <w:ind w:left="900" w:hanging="360"/>
      </w:pPr>
      <w:rPr>
        <w:rFonts w:hint="default"/>
      </w:r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abstractNum w:abstractNumId="4">
    <w:nsid w:val="66E10F17"/>
    <w:multiLevelType w:val="singleLevel"/>
    <w:tmpl w:val="66E10F17"/>
    <w:lvl w:ilvl="0" w:tentative="0">
      <w:start w:val="1"/>
      <w:numFmt w:val="decimal"/>
      <w:suff w:val="nothing"/>
      <w:lvlText w:val="%1、"/>
      <w:lvlJc w:val="left"/>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abstractNum w:abstractNumId="6">
    <w:nsid w:val="7F8EED0D"/>
    <w:multiLevelType w:val="singleLevel"/>
    <w:tmpl w:val="7F8EED0D"/>
    <w:lvl w:ilvl="0" w:tentative="0">
      <w:start w:val="37"/>
      <w:numFmt w:val="decimal"/>
      <w:suff w:val="nothing"/>
      <w:lvlText w:val="%1、"/>
      <w:lvlJc w:val="left"/>
    </w:lvl>
  </w:abstractNum>
  <w:num w:numId="1">
    <w:abstractNumId w:val="1"/>
  </w:num>
  <w:num w:numId="2">
    <w:abstractNumId w:val="4"/>
  </w:num>
  <w:num w:numId="3">
    <w:abstractNumId w:val="6"/>
  </w:num>
  <w:num w:numId="4">
    <w:abstractNumId w:val="0"/>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2F07B9F"/>
    <w:rsid w:val="058C5C9F"/>
    <w:rsid w:val="07C80EFB"/>
    <w:rsid w:val="09287EA3"/>
    <w:rsid w:val="0A91481A"/>
    <w:rsid w:val="10E24D87"/>
    <w:rsid w:val="119A1F8D"/>
    <w:rsid w:val="13750D6C"/>
    <w:rsid w:val="13C347B9"/>
    <w:rsid w:val="16A92918"/>
    <w:rsid w:val="18FA2EDF"/>
    <w:rsid w:val="1A66331F"/>
    <w:rsid w:val="1CE22479"/>
    <w:rsid w:val="1E0104DD"/>
    <w:rsid w:val="1EA4741C"/>
    <w:rsid w:val="20344F28"/>
    <w:rsid w:val="206770AC"/>
    <w:rsid w:val="23241284"/>
    <w:rsid w:val="23530B29"/>
    <w:rsid w:val="283C571B"/>
    <w:rsid w:val="291E2007"/>
    <w:rsid w:val="2CD32C5A"/>
    <w:rsid w:val="30C62676"/>
    <w:rsid w:val="31BF072E"/>
    <w:rsid w:val="35DA59F3"/>
    <w:rsid w:val="388A16E7"/>
    <w:rsid w:val="39F03816"/>
    <w:rsid w:val="3CC75F2B"/>
    <w:rsid w:val="3D874491"/>
    <w:rsid w:val="3F5D7BA0"/>
    <w:rsid w:val="435C016E"/>
    <w:rsid w:val="43964717"/>
    <w:rsid w:val="43BE3353"/>
    <w:rsid w:val="443D4540"/>
    <w:rsid w:val="45553AE5"/>
    <w:rsid w:val="45974888"/>
    <w:rsid w:val="47D26073"/>
    <w:rsid w:val="47E75CBA"/>
    <w:rsid w:val="4B700D53"/>
    <w:rsid w:val="4BDA12B0"/>
    <w:rsid w:val="4D317F5A"/>
    <w:rsid w:val="4D3A7115"/>
    <w:rsid w:val="4D677E3B"/>
    <w:rsid w:val="523429E2"/>
    <w:rsid w:val="536D2F2E"/>
    <w:rsid w:val="546D21DB"/>
    <w:rsid w:val="5658373F"/>
    <w:rsid w:val="566D6A2E"/>
    <w:rsid w:val="57346FE0"/>
    <w:rsid w:val="5E677C9B"/>
    <w:rsid w:val="5EA70DDA"/>
    <w:rsid w:val="60C63B32"/>
    <w:rsid w:val="65271F32"/>
    <w:rsid w:val="66091AE9"/>
    <w:rsid w:val="68AB6E74"/>
    <w:rsid w:val="6A2133F4"/>
    <w:rsid w:val="6AC87D14"/>
    <w:rsid w:val="6BE0108D"/>
    <w:rsid w:val="6C550632"/>
    <w:rsid w:val="742915A0"/>
    <w:rsid w:val="774C5829"/>
    <w:rsid w:val="77E56B80"/>
    <w:rsid w:val="78A3591C"/>
    <w:rsid w:val="790E7239"/>
    <w:rsid w:val="7C42088B"/>
    <w:rsid w:val="7CE63738"/>
    <w:rsid w:val="7D3D7B44"/>
    <w:rsid w:val="7E0155BF"/>
    <w:rsid w:val="7EBE08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5"/>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9">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10">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1">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2">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3">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4">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5">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5">
    <w:name w:val="Normal Indent"/>
    <w:basedOn w:val="1"/>
    <w:next w:val="6"/>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6">
    <w:name w:val="Body Text First Indent 2"/>
    <w:basedOn w:val="7"/>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7">
    <w:name w:val="Body Text Indent"/>
    <w:basedOn w:val="1"/>
    <w:next w:val="8"/>
    <w:link w:val="61"/>
    <w:unhideWhenUsed/>
    <w:qFormat/>
    <w:uiPriority w:val="0"/>
    <w:pPr>
      <w:ind w:left="2730" w:hanging="2730" w:hangingChars="1365"/>
      <w:jc w:val="left"/>
    </w:pPr>
    <w:rPr>
      <w:sz w:val="20"/>
      <w:lang w:bidi="he-IL"/>
    </w:rPr>
  </w:style>
  <w:style w:type="paragraph" w:styleId="8">
    <w:name w:val="envelope return"/>
    <w:basedOn w:val="1"/>
    <w:qFormat/>
    <w:uiPriority w:val="0"/>
    <w:pPr>
      <w:snapToGrid w:val="0"/>
    </w:pPr>
    <w:rPr>
      <w:rFonts w:ascii="Arial" w:hAnsi="Arial"/>
    </w:rPr>
  </w:style>
  <w:style w:type="paragraph" w:styleId="16">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7">
    <w:name w:val="annotation text"/>
    <w:basedOn w:val="1"/>
    <w:link w:val="115"/>
    <w:unhideWhenUsed/>
    <w:qFormat/>
    <w:uiPriority w:val="0"/>
    <w:pPr>
      <w:adjustRightInd/>
      <w:spacing w:line="500" w:lineRule="exact"/>
      <w:jc w:val="left"/>
    </w:pPr>
    <w:rPr>
      <w:sz w:val="20"/>
    </w:rPr>
  </w:style>
  <w:style w:type="paragraph" w:styleId="18">
    <w:name w:val="Body Text 3"/>
    <w:basedOn w:val="1"/>
    <w:link w:val="71"/>
    <w:semiHidden/>
    <w:unhideWhenUsed/>
    <w:qFormat/>
    <w:uiPriority w:val="99"/>
    <w:pPr>
      <w:spacing w:after="120"/>
    </w:pPr>
    <w:rPr>
      <w:sz w:val="16"/>
      <w:szCs w:val="16"/>
    </w:rPr>
  </w:style>
  <w:style w:type="paragraph" w:styleId="19">
    <w:name w:val="Body Text"/>
    <w:basedOn w:val="1"/>
    <w:link w:val="78"/>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16"/>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76"/>
    <w:autoRedefine/>
    <w:semiHidden/>
    <w:unhideWhenUsed/>
    <w:qFormat/>
    <w:uiPriority w:val="99"/>
    <w:pPr>
      <w:ind w:left="100" w:leftChars="2500"/>
    </w:pPr>
  </w:style>
  <w:style w:type="paragraph" w:styleId="26">
    <w:name w:val="Body Text Indent 2"/>
    <w:basedOn w:val="1"/>
    <w:link w:val="74"/>
    <w:autoRedefine/>
    <w:unhideWhenUsed/>
    <w:qFormat/>
    <w:uiPriority w:val="99"/>
    <w:pPr>
      <w:spacing w:after="120" w:line="480" w:lineRule="auto"/>
      <w:ind w:left="420" w:leftChars="200"/>
      <w:jc w:val="left"/>
    </w:pPr>
  </w:style>
  <w:style w:type="paragraph" w:styleId="27">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26"/>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85"/>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yperlink"/>
    <w:basedOn w:val="42"/>
    <w:autoRedefine/>
    <w:unhideWhenUsed/>
    <w:qFormat/>
    <w:uiPriority w:val="99"/>
    <w:rPr>
      <w:color w:val="0000FF" w:themeColor="hyperlink"/>
      <w:u w:val="single"/>
      <w14:textFill>
        <w14:solidFill>
          <w14:schemeClr w14:val="hlink"/>
        </w14:solidFill>
      </w14:textFill>
    </w:rPr>
  </w:style>
  <w:style w:type="character" w:styleId="46">
    <w:name w:val="annotation reference"/>
    <w:autoRedefine/>
    <w:semiHidden/>
    <w:qFormat/>
    <w:uiPriority w:val="0"/>
    <w:rPr>
      <w:sz w:val="21"/>
      <w:szCs w:val="21"/>
    </w:rPr>
  </w:style>
  <w:style w:type="character" w:styleId="47">
    <w:name w:val="footnote reference"/>
    <w:autoRedefine/>
    <w:qFormat/>
    <w:uiPriority w:val="0"/>
    <w:rPr>
      <w:vertAlign w:val="superscript"/>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2"/>
    <w:link w:val="9"/>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2"/>
    <w:link w:val="10"/>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2"/>
    <w:link w:val="11"/>
    <w:autoRedefine/>
    <w:qFormat/>
    <w:uiPriority w:val="9"/>
    <w:rPr>
      <w:rFonts w:ascii="Times New Roman" w:hAnsi="Times New Roman" w:eastAsia="宋体" w:cs="Times New Roman"/>
      <w:b/>
      <w:bCs/>
      <w:sz w:val="28"/>
      <w:szCs w:val="28"/>
    </w:rPr>
  </w:style>
  <w:style w:type="character" w:customStyle="1" w:styleId="54">
    <w:name w:val="标题 6 字符"/>
    <w:basedOn w:val="42"/>
    <w:link w:val="12"/>
    <w:autoRedefine/>
    <w:qFormat/>
    <w:uiPriority w:val="9"/>
    <w:rPr>
      <w:rFonts w:ascii="Arial" w:hAnsi="Arial" w:eastAsia="黑体" w:cs="Times New Roman"/>
      <w:b/>
      <w:bCs/>
      <w:sz w:val="24"/>
      <w:szCs w:val="24"/>
    </w:rPr>
  </w:style>
  <w:style w:type="character" w:customStyle="1" w:styleId="55">
    <w:name w:val="标题 7 字符"/>
    <w:basedOn w:val="42"/>
    <w:link w:val="13"/>
    <w:autoRedefine/>
    <w:qFormat/>
    <w:uiPriority w:val="0"/>
    <w:rPr>
      <w:rFonts w:ascii="Times New Roman" w:hAnsi="Times New Roman" w:eastAsia="宋体" w:cs="Times New Roman"/>
      <w:b/>
      <w:bCs/>
      <w:sz w:val="24"/>
      <w:szCs w:val="24"/>
    </w:rPr>
  </w:style>
  <w:style w:type="character" w:customStyle="1" w:styleId="56">
    <w:name w:val="标题 8 字符"/>
    <w:basedOn w:val="42"/>
    <w:link w:val="14"/>
    <w:autoRedefine/>
    <w:qFormat/>
    <w:uiPriority w:val="0"/>
    <w:rPr>
      <w:rFonts w:ascii="Arial" w:hAnsi="Arial" w:eastAsia="黑体" w:cs="Times New Roman"/>
      <w:sz w:val="24"/>
      <w:szCs w:val="24"/>
    </w:rPr>
  </w:style>
  <w:style w:type="character" w:customStyle="1" w:styleId="57">
    <w:name w:val="标题 9 字符"/>
    <w:basedOn w:val="42"/>
    <w:link w:val="15"/>
    <w:autoRedefine/>
    <w:qFormat/>
    <w:uiPriority w:val="9"/>
    <w:rPr>
      <w:rFonts w:ascii="Arial" w:hAnsi="Arial" w:eastAsia="黑体" w:cs="Times New Roman"/>
      <w:szCs w:val="21"/>
    </w:rPr>
  </w:style>
  <w:style w:type="character" w:customStyle="1" w:styleId="58">
    <w:name w:val="页眉 字符"/>
    <w:basedOn w:val="42"/>
    <w:link w:val="29"/>
    <w:autoRedefine/>
    <w:qFormat/>
    <w:uiPriority w:val="0"/>
    <w:rPr>
      <w:sz w:val="18"/>
      <w:szCs w:val="18"/>
    </w:rPr>
  </w:style>
  <w:style w:type="character" w:customStyle="1" w:styleId="59">
    <w:name w:val="页脚 字符"/>
    <w:basedOn w:val="42"/>
    <w:link w:val="28"/>
    <w:autoRedefine/>
    <w:qFormat/>
    <w:uiPriority w:val="0"/>
    <w:rPr>
      <w:sz w:val="18"/>
      <w:szCs w:val="18"/>
    </w:rPr>
  </w:style>
  <w:style w:type="character" w:customStyle="1" w:styleId="60">
    <w:name w:val="批注框文本 字符"/>
    <w:basedOn w:val="42"/>
    <w:link w:val="27"/>
    <w:autoRedefine/>
    <w:semiHidden/>
    <w:qFormat/>
    <w:uiPriority w:val="99"/>
    <w:rPr>
      <w:sz w:val="18"/>
      <w:szCs w:val="18"/>
    </w:rPr>
  </w:style>
  <w:style w:type="character" w:customStyle="1" w:styleId="61">
    <w:name w:val="正文文本缩进 字符"/>
    <w:basedOn w:val="42"/>
    <w:link w:val="7"/>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72">
    <w:name w:val="fontstyle01"/>
    <w:basedOn w:val="42"/>
    <w:autoRedefine/>
    <w:qFormat/>
    <w:uiPriority w:val="0"/>
    <w:rPr>
      <w:rFonts w:hint="eastAsia" w:ascii="宋体" w:hAnsi="宋体" w:eastAsia="宋体"/>
      <w:color w:val="000000"/>
      <w:sz w:val="44"/>
      <w:szCs w:val="44"/>
    </w:rPr>
  </w:style>
  <w:style w:type="character" w:customStyle="1" w:styleId="73">
    <w:name w:val="fontstyle21"/>
    <w:basedOn w:val="42"/>
    <w:autoRedefine/>
    <w:qFormat/>
    <w:uiPriority w:val="0"/>
    <w:rPr>
      <w:rFonts w:hint="default" w:ascii="Wingdings-Regular" w:hAnsi="Wingdings-Regular"/>
      <w:color w:val="000000"/>
      <w:sz w:val="22"/>
      <w:szCs w:val="22"/>
    </w:rPr>
  </w:style>
  <w:style w:type="character" w:customStyle="1" w:styleId="74">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75">
    <w:name w:val="Unresolved Mention"/>
    <w:basedOn w:val="42"/>
    <w:autoRedefine/>
    <w:semiHidden/>
    <w:unhideWhenUsed/>
    <w:qFormat/>
    <w:uiPriority w:val="99"/>
    <w:rPr>
      <w:color w:val="605E5C"/>
      <w:shd w:val="clear" w:color="auto" w:fill="E1DFDD"/>
    </w:rPr>
  </w:style>
  <w:style w:type="character" w:customStyle="1" w:styleId="76">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77">
    <w:name w:val="正文缩进 字符"/>
    <w:link w:val="5"/>
    <w:autoRedefine/>
    <w:qFormat/>
    <w:uiPriority w:val="0"/>
    <w:rPr>
      <w:rFonts w:ascii="宋体"/>
      <w:sz w:val="24"/>
    </w:rPr>
  </w:style>
  <w:style w:type="character" w:customStyle="1" w:styleId="78">
    <w:name w:val="正文文本 字符"/>
    <w:basedOn w:val="42"/>
    <w:link w:val="19"/>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6"/>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9"/>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16">
    <w:name w:val="纯文本 字符"/>
    <w:basedOn w:val="42"/>
    <w:link w:val="23"/>
    <w:autoRedefine/>
    <w:qFormat/>
    <w:uiPriority w:val="0"/>
    <w:rPr>
      <w:rFonts w:ascii="宋体" w:hAnsi="Courier New" w:eastAsia="宋体" w:cs="Times New Roman"/>
      <w:kern w:val="0"/>
      <w:szCs w:val="20"/>
    </w:rPr>
  </w:style>
  <w:style w:type="character" w:customStyle="1" w:styleId="117">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18">
    <w:name w:val="font41"/>
    <w:basedOn w:val="42"/>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2"/>
    <w:autoRedefine/>
    <w:qFormat/>
    <w:uiPriority w:val="0"/>
    <w:rPr>
      <w:rFonts w:hint="eastAsia" w:ascii="宋体" w:hAnsi="宋体" w:eastAsia="宋体"/>
      <w:b/>
      <w:color w:val="000000"/>
      <w:kern w:val="2"/>
      <w:sz w:val="18"/>
      <w:u w:val="none"/>
    </w:rPr>
  </w:style>
  <w:style w:type="paragraph" w:customStyle="1" w:styleId="122">
    <w:name w:val="模板普通正文"/>
    <w:basedOn w:val="7"/>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4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45</Pages>
  <Words>20996</Words>
  <Characters>21898</Characters>
  <Lines>29</Lines>
  <Paragraphs>8</Paragraphs>
  <TotalTime>5</TotalTime>
  <ScaleCrop>false</ScaleCrop>
  <LinksUpToDate>false</LinksUpToDate>
  <CharactersWithSpaces>24999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2024-08-28T07:18:34Z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62D47EF39E4849A7A320E4F1B380AA9B_13</vt:lpwstr>
  </property>
</Properties>
</file>